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22B72" w14:textId="2CB46294" w:rsidR="00DB3E05" w:rsidRPr="006F5CC7" w:rsidRDefault="00DB3E05" w:rsidP="00073CC7">
      <w:pPr>
        <w:spacing w:after="0" w:line="276" w:lineRule="auto"/>
        <w:rPr>
          <w:rFonts w:ascii="Arial" w:eastAsia="Calibri" w:hAnsi="Arial" w:cs="Arial"/>
          <w:sz w:val="24"/>
          <w:szCs w:val="24"/>
        </w:rPr>
      </w:pPr>
      <w:r w:rsidRPr="006F5CC7">
        <w:rPr>
          <w:rFonts w:ascii="Arial" w:eastAsia="Calibri" w:hAnsi="Arial" w:cs="Arial"/>
          <w:b/>
          <w:sz w:val="24"/>
          <w:szCs w:val="24"/>
        </w:rPr>
        <w:t>TRANSCRANIAL MAGNETIC STIMULATION FOR THE PREP</w:t>
      </w:r>
      <w:r w:rsidR="006C3FD7" w:rsidRPr="006F5CC7">
        <w:rPr>
          <w:rFonts w:ascii="Arial" w:eastAsia="Calibri" w:hAnsi="Arial" w:cs="Arial"/>
          <w:b/>
          <w:sz w:val="24"/>
          <w:szCs w:val="24"/>
        </w:rPr>
        <w:t>2</w:t>
      </w:r>
      <w:r w:rsidRPr="006F5CC7">
        <w:rPr>
          <w:rFonts w:ascii="Arial" w:eastAsia="Calibri" w:hAnsi="Arial" w:cs="Arial"/>
          <w:b/>
          <w:sz w:val="24"/>
          <w:szCs w:val="24"/>
        </w:rPr>
        <w:t xml:space="preserve"> </w:t>
      </w:r>
      <w:r w:rsidR="00C24068">
        <w:rPr>
          <w:rFonts w:ascii="Arial" w:eastAsia="Calibri" w:hAnsi="Arial" w:cs="Arial"/>
          <w:b/>
          <w:sz w:val="24"/>
          <w:szCs w:val="24"/>
        </w:rPr>
        <w:t>PREDICTION TOOL</w:t>
      </w:r>
    </w:p>
    <w:p w14:paraId="4B3965CB" w14:textId="79DC6D83" w:rsidR="00DB3E05" w:rsidRDefault="00DB3E05" w:rsidP="00073CC7">
      <w:pPr>
        <w:spacing w:after="0" w:line="276" w:lineRule="auto"/>
        <w:rPr>
          <w:rFonts w:ascii="Arial" w:eastAsia="Calibri" w:hAnsi="Arial" w:cs="Arial"/>
        </w:rPr>
      </w:pPr>
    </w:p>
    <w:p w14:paraId="506A25BE" w14:textId="77777777" w:rsidR="007C37CE" w:rsidRDefault="007C37CE" w:rsidP="007C37CE">
      <w:pPr>
        <w:spacing w:after="0" w:line="240" w:lineRule="auto"/>
        <w:rPr>
          <w:rFonts w:ascii="Arial" w:eastAsia="Times New Roman" w:hAnsi="Arial" w:cs="Arial"/>
          <w:szCs w:val="24"/>
          <w:lang w:eastAsia="en-GB"/>
        </w:rPr>
      </w:pPr>
      <w:r>
        <w:rPr>
          <w:rFonts w:ascii="Arial" w:eastAsia="Times New Roman" w:hAnsi="Arial" w:cs="Arial"/>
          <w:szCs w:val="24"/>
          <w:lang w:eastAsia="en-GB"/>
        </w:rPr>
        <w:t>Glossary:</w:t>
      </w:r>
    </w:p>
    <w:p w14:paraId="1336BBA0" w14:textId="77777777" w:rsidR="007C37CE" w:rsidRDefault="007C37CE" w:rsidP="007C37CE">
      <w:pPr>
        <w:spacing w:after="0" w:line="240" w:lineRule="auto"/>
        <w:ind w:left="851" w:hanging="851"/>
        <w:rPr>
          <w:rFonts w:ascii="Arial" w:eastAsia="Times New Roman" w:hAnsi="Arial" w:cs="Arial"/>
          <w:szCs w:val="24"/>
          <w:lang w:eastAsia="en-GB"/>
        </w:rPr>
      </w:pPr>
      <w:r>
        <w:rPr>
          <w:rFonts w:ascii="Arial" w:eastAsia="Times New Roman" w:hAnsi="Arial" w:cs="Arial"/>
          <w:szCs w:val="24"/>
          <w:lang w:eastAsia="en-GB"/>
        </w:rPr>
        <w:t>EMG</w:t>
      </w:r>
      <w:r>
        <w:rPr>
          <w:rFonts w:ascii="Arial" w:eastAsia="Times New Roman" w:hAnsi="Arial" w:cs="Arial"/>
          <w:szCs w:val="24"/>
          <w:lang w:eastAsia="en-GB"/>
        </w:rPr>
        <w:tab/>
        <w:t>Electromyography</w:t>
      </w:r>
    </w:p>
    <w:p w14:paraId="35C8952F" w14:textId="77777777" w:rsidR="007C37CE" w:rsidRDefault="007C37CE" w:rsidP="007C37CE">
      <w:pPr>
        <w:spacing w:after="0" w:line="240" w:lineRule="auto"/>
        <w:ind w:left="851" w:hanging="851"/>
        <w:rPr>
          <w:rFonts w:ascii="Arial" w:eastAsia="Times New Roman" w:hAnsi="Arial" w:cs="Arial"/>
          <w:szCs w:val="24"/>
          <w:lang w:eastAsia="en-GB"/>
        </w:rPr>
      </w:pPr>
      <w:r>
        <w:rPr>
          <w:rFonts w:ascii="Arial" w:eastAsia="Times New Roman" w:hAnsi="Arial" w:cs="Arial"/>
          <w:szCs w:val="24"/>
          <w:lang w:eastAsia="en-GB"/>
        </w:rPr>
        <w:t>ECR</w:t>
      </w:r>
      <w:r>
        <w:rPr>
          <w:rFonts w:ascii="Arial" w:eastAsia="Times New Roman" w:hAnsi="Arial" w:cs="Arial"/>
          <w:szCs w:val="24"/>
          <w:lang w:eastAsia="en-GB"/>
        </w:rPr>
        <w:tab/>
        <w:t>Extensor Carpi Radialis</w:t>
      </w:r>
    </w:p>
    <w:p w14:paraId="6B0FFE6B" w14:textId="77777777" w:rsidR="007C37CE" w:rsidRDefault="007C37CE" w:rsidP="007C37CE">
      <w:pPr>
        <w:spacing w:after="0" w:line="240" w:lineRule="auto"/>
        <w:ind w:left="851" w:hanging="851"/>
        <w:rPr>
          <w:rFonts w:ascii="Arial" w:eastAsia="Times New Roman" w:hAnsi="Arial" w:cs="Arial"/>
          <w:szCs w:val="24"/>
          <w:lang w:eastAsia="en-GB"/>
        </w:rPr>
      </w:pPr>
      <w:r>
        <w:rPr>
          <w:rFonts w:ascii="Arial" w:eastAsia="Times New Roman" w:hAnsi="Arial" w:cs="Arial"/>
          <w:szCs w:val="24"/>
          <w:lang w:eastAsia="en-GB"/>
        </w:rPr>
        <w:t>FDI</w:t>
      </w:r>
      <w:r>
        <w:rPr>
          <w:rFonts w:ascii="Arial" w:eastAsia="Times New Roman" w:hAnsi="Arial" w:cs="Arial"/>
          <w:szCs w:val="24"/>
          <w:lang w:eastAsia="en-GB"/>
        </w:rPr>
        <w:tab/>
        <w:t>First Dorsal Interosseous</w:t>
      </w:r>
    </w:p>
    <w:p w14:paraId="5FA0409C" w14:textId="6D3BC466" w:rsidR="007C37CE" w:rsidRDefault="007C37CE" w:rsidP="007C37CE">
      <w:pPr>
        <w:spacing w:after="0" w:line="240" w:lineRule="auto"/>
        <w:ind w:left="851" w:hanging="851"/>
        <w:rPr>
          <w:rFonts w:ascii="Arial" w:eastAsia="Times New Roman" w:hAnsi="Arial" w:cs="Arial"/>
          <w:szCs w:val="24"/>
          <w:lang w:eastAsia="en-GB"/>
        </w:rPr>
      </w:pPr>
      <w:r>
        <w:rPr>
          <w:rFonts w:ascii="Arial" w:eastAsia="Times New Roman" w:hAnsi="Arial" w:cs="Arial"/>
          <w:szCs w:val="24"/>
          <w:lang w:eastAsia="en-GB"/>
        </w:rPr>
        <w:t>MEP</w:t>
      </w:r>
      <w:r>
        <w:rPr>
          <w:rFonts w:ascii="Arial" w:eastAsia="Times New Roman" w:hAnsi="Arial" w:cs="Arial"/>
          <w:szCs w:val="24"/>
          <w:lang w:eastAsia="en-GB"/>
        </w:rPr>
        <w:tab/>
        <w:t>Motor Evoked Potential</w:t>
      </w:r>
    </w:p>
    <w:p w14:paraId="28EA69C7" w14:textId="4F7143B1" w:rsidR="007C37CE" w:rsidRDefault="007C37CE" w:rsidP="007C37CE">
      <w:pPr>
        <w:spacing w:after="0" w:line="240" w:lineRule="auto"/>
        <w:ind w:left="851" w:hanging="851"/>
        <w:rPr>
          <w:rFonts w:ascii="Arial" w:eastAsia="Times New Roman" w:hAnsi="Arial" w:cs="Arial"/>
          <w:szCs w:val="24"/>
          <w:lang w:eastAsia="en-GB"/>
        </w:rPr>
      </w:pPr>
      <w:r>
        <w:rPr>
          <w:rFonts w:ascii="Arial" w:eastAsia="Times New Roman" w:hAnsi="Arial" w:cs="Arial"/>
          <w:szCs w:val="24"/>
          <w:lang w:eastAsia="en-GB"/>
        </w:rPr>
        <w:t>MSO</w:t>
      </w:r>
      <w:r>
        <w:rPr>
          <w:rFonts w:ascii="Arial" w:eastAsia="Times New Roman" w:hAnsi="Arial" w:cs="Arial"/>
          <w:szCs w:val="24"/>
          <w:lang w:eastAsia="en-GB"/>
        </w:rPr>
        <w:tab/>
        <w:t>Maximum Stimulator Output</w:t>
      </w:r>
    </w:p>
    <w:p w14:paraId="21DB96B0" w14:textId="77777777" w:rsidR="007C37CE" w:rsidRDefault="007C37CE" w:rsidP="007C37CE">
      <w:pPr>
        <w:spacing w:after="0" w:line="240" w:lineRule="auto"/>
        <w:ind w:left="851" w:hanging="851"/>
        <w:rPr>
          <w:rFonts w:ascii="Arial" w:eastAsia="Times New Roman" w:hAnsi="Arial" w:cs="Arial"/>
          <w:szCs w:val="24"/>
          <w:lang w:eastAsia="en-GB"/>
        </w:rPr>
      </w:pPr>
      <w:r w:rsidRPr="00DB59E4">
        <w:rPr>
          <w:rFonts w:ascii="Arial" w:eastAsia="Times New Roman" w:hAnsi="Arial" w:cs="Arial"/>
          <w:szCs w:val="24"/>
          <w:lang w:eastAsia="en-GB"/>
        </w:rPr>
        <w:t>TMS</w:t>
      </w:r>
      <w:r w:rsidRPr="00DB59E4">
        <w:rPr>
          <w:rFonts w:ascii="Arial" w:eastAsia="Times New Roman" w:hAnsi="Arial" w:cs="Arial"/>
          <w:szCs w:val="24"/>
          <w:lang w:eastAsia="en-GB"/>
        </w:rPr>
        <w:tab/>
      </w:r>
      <w:r>
        <w:rPr>
          <w:rFonts w:ascii="Arial" w:eastAsia="Times New Roman" w:hAnsi="Arial" w:cs="Arial"/>
          <w:szCs w:val="24"/>
          <w:lang w:eastAsia="en-GB"/>
        </w:rPr>
        <w:t>Transcranial Magnetic Stimulation</w:t>
      </w:r>
    </w:p>
    <w:p w14:paraId="28D89A92" w14:textId="77777777" w:rsidR="00206B9D" w:rsidRPr="006F5CC7" w:rsidRDefault="00206B9D" w:rsidP="00073CC7">
      <w:pPr>
        <w:spacing w:after="0" w:line="276" w:lineRule="auto"/>
        <w:rPr>
          <w:rFonts w:ascii="Arial" w:eastAsia="Calibri" w:hAnsi="Arial" w:cs="Arial"/>
        </w:rPr>
      </w:pPr>
    </w:p>
    <w:p w14:paraId="7402EB1E" w14:textId="4E21321F" w:rsidR="0007623E" w:rsidRPr="006F5CC7" w:rsidRDefault="00DB3E05" w:rsidP="0007623E">
      <w:pPr>
        <w:spacing w:after="0" w:line="276" w:lineRule="auto"/>
        <w:rPr>
          <w:rFonts w:ascii="Arial" w:eastAsia="Calibri" w:hAnsi="Arial" w:cs="Arial"/>
        </w:rPr>
      </w:pPr>
      <w:r w:rsidRPr="006F5CC7">
        <w:rPr>
          <w:rFonts w:ascii="Arial" w:eastAsia="Calibri" w:hAnsi="Arial" w:cs="Arial"/>
        </w:rPr>
        <w:t xml:space="preserve">Patients whose SAFE score is less than 5 on day 3 need TMS </w:t>
      </w:r>
      <w:r w:rsidR="00062E00" w:rsidRPr="006F5CC7">
        <w:rPr>
          <w:rFonts w:ascii="Arial" w:eastAsia="Calibri" w:hAnsi="Arial" w:cs="Arial"/>
        </w:rPr>
        <w:t>to</w:t>
      </w:r>
      <w:r w:rsidRPr="006F5CC7">
        <w:rPr>
          <w:rFonts w:ascii="Arial" w:eastAsia="Calibri" w:hAnsi="Arial" w:cs="Arial"/>
        </w:rPr>
        <w:t xml:space="preserve"> test the function of their descending motor pathways. </w:t>
      </w:r>
    </w:p>
    <w:p w14:paraId="2F02DDF4" w14:textId="77777777" w:rsidR="00DB3E05" w:rsidRPr="006F5CC7" w:rsidRDefault="00DB3E05" w:rsidP="0007623E">
      <w:pPr>
        <w:pStyle w:val="ListParagraph"/>
        <w:numPr>
          <w:ilvl w:val="0"/>
          <w:numId w:val="3"/>
        </w:numPr>
        <w:spacing w:after="0" w:line="276" w:lineRule="auto"/>
        <w:rPr>
          <w:rFonts w:ascii="Arial" w:eastAsia="Calibri" w:hAnsi="Arial" w:cs="Arial"/>
        </w:rPr>
      </w:pPr>
      <w:r w:rsidRPr="006F5CC7">
        <w:rPr>
          <w:rFonts w:ascii="Arial" w:eastAsia="Calibri" w:hAnsi="Arial" w:cs="Arial"/>
        </w:rPr>
        <w:t>Patients with a SAFE score as high as 4 can be MEP-</w:t>
      </w:r>
    </w:p>
    <w:p w14:paraId="1C099D74" w14:textId="77777777" w:rsidR="00DB3E05" w:rsidRPr="006F5CC7" w:rsidRDefault="00DB3E05" w:rsidP="00073CC7">
      <w:pPr>
        <w:numPr>
          <w:ilvl w:val="0"/>
          <w:numId w:val="1"/>
        </w:numPr>
        <w:spacing w:after="0" w:line="276" w:lineRule="auto"/>
        <w:contextualSpacing/>
        <w:rPr>
          <w:rFonts w:ascii="Arial" w:eastAsia="Calibri" w:hAnsi="Arial" w:cs="Arial"/>
        </w:rPr>
      </w:pPr>
      <w:r w:rsidRPr="006F5CC7">
        <w:rPr>
          <w:rFonts w:ascii="Arial" w:eastAsia="Calibri" w:hAnsi="Arial" w:cs="Arial"/>
        </w:rPr>
        <w:t>Patients with a SAFE score as low as zero can be MEP+</w:t>
      </w:r>
    </w:p>
    <w:p w14:paraId="5F52B963" w14:textId="64C18919" w:rsidR="00DB3E05" w:rsidRDefault="00DB3E05" w:rsidP="00073CC7">
      <w:pPr>
        <w:numPr>
          <w:ilvl w:val="0"/>
          <w:numId w:val="1"/>
        </w:numPr>
        <w:spacing w:after="0" w:line="276" w:lineRule="auto"/>
        <w:contextualSpacing/>
        <w:rPr>
          <w:rFonts w:ascii="Arial" w:eastAsia="Calibri" w:hAnsi="Arial" w:cs="Arial"/>
        </w:rPr>
      </w:pPr>
      <w:r w:rsidRPr="006F5CC7">
        <w:rPr>
          <w:rFonts w:ascii="Arial" w:eastAsia="Calibri" w:hAnsi="Arial" w:cs="Arial"/>
        </w:rPr>
        <w:t>Therefore, the SAFE score alone does not distinguish between MEP+ and MEP- patients, and TMS is required</w:t>
      </w:r>
      <w:r w:rsidR="0007623E" w:rsidRPr="006F5CC7">
        <w:rPr>
          <w:rFonts w:ascii="Arial" w:eastAsia="Calibri" w:hAnsi="Arial" w:cs="Arial"/>
        </w:rPr>
        <w:t>.</w:t>
      </w:r>
    </w:p>
    <w:p w14:paraId="5E990002" w14:textId="77777777" w:rsidR="005B4BE0" w:rsidRDefault="005B4BE0" w:rsidP="00036B6D">
      <w:pPr>
        <w:spacing w:after="0" w:line="276" w:lineRule="auto"/>
        <w:contextualSpacing/>
        <w:rPr>
          <w:rFonts w:ascii="Arial" w:eastAsia="Calibri" w:hAnsi="Arial" w:cs="Arial"/>
        </w:rPr>
      </w:pPr>
    </w:p>
    <w:p w14:paraId="2EA22C90" w14:textId="77777777" w:rsidR="005B4BE0" w:rsidRPr="006F5CC7" w:rsidRDefault="005B4BE0" w:rsidP="00036B6D">
      <w:pPr>
        <w:spacing w:after="0" w:line="276" w:lineRule="auto"/>
        <w:contextualSpacing/>
        <w:rPr>
          <w:rFonts w:ascii="Arial" w:eastAsia="Calibri" w:hAnsi="Arial" w:cs="Arial"/>
        </w:rPr>
      </w:pPr>
    </w:p>
    <w:p w14:paraId="039EFCA3" w14:textId="3885ADBD" w:rsidR="00DB3E05" w:rsidRPr="006F5CC7" w:rsidRDefault="00DB3E05" w:rsidP="00073CC7">
      <w:pPr>
        <w:numPr>
          <w:ilvl w:val="0"/>
          <w:numId w:val="2"/>
        </w:numPr>
        <w:spacing w:after="0" w:line="276" w:lineRule="auto"/>
        <w:ind w:left="284" w:hanging="284"/>
        <w:contextualSpacing/>
        <w:rPr>
          <w:rFonts w:ascii="Arial" w:eastAsia="Calibri" w:hAnsi="Arial" w:cs="Arial"/>
        </w:rPr>
      </w:pPr>
      <w:r w:rsidRPr="006F5CC7">
        <w:rPr>
          <w:rFonts w:ascii="Arial" w:eastAsia="Calibri" w:hAnsi="Arial" w:cs="Arial"/>
        </w:rPr>
        <w:t xml:space="preserve">Screen the patient for contraindications </w:t>
      </w:r>
      <w:r w:rsidR="005C1FD7">
        <w:rPr>
          <w:rFonts w:ascii="Arial" w:eastAsia="Calibri" w:hAnsi="Arial" w:cs="Arial"/>
        </w:rPr>
        <w:t>and considerations for</w:t>
      </w:r>
      <w:r w:rsidRPr="006F5CC7">
        <w:rPr>
          <w:rFonts w:ascii="Arial" w:eastAsia="Calibri" w:hAnsi="Arial" w:cs="Arial"/>
        </w:rPr>
        <w:t xml:space="preserve"> TMS.</w:t>
      </w:r>
    </w:p>
    <w:p w14:paraId="054E9B63" w14:textId="0043802C" w:rsidR="00DB3E05" w:rsidRPr="006F5CC7" w:rsidRDefault="00DB3E05" w:rsidP="00073CC7">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 xml:space="preserve">This can be achieved using the provided </w:t>
      </w:r>
      <w:r w:rsidR="00BA590C">
        <w:rPr>
          <w:rFonts w:ascii="Arial" w:eastAsia="Calibri" w:hAnsi="Arial" w:cs="Arial"/>
        </w:rPr>
        <w:t xml:space="preserve">TMS </w:t>
      </w:r>
      <w:r w:rsidRPr="006F5CC7">
        <w:rPr>
          <w:rFonts w:ascii="Arial" w:eastAsia="Calibri" w:hAnsi="Arial" w:cs="Arial"/>
        </w:rPr>
        <w:t>Safety Checklist, or an equivalent checklist already in local use.</w:t>
      </w:r>
    </w:p>
    <w:p w14:paraId="33ABD1D9" w14:textId="360B9E89" w:rsidR="00DB3E05" w:rsidRPr="006F5CC7" w:rsidRDefault="00146715" w:rsidP="00073CC7">
      <w:pPr>
        <w:numPr>
          <w:ilvl w:val="1"/>
          <w:numId w:val="2"/>
        </w:numPr>
        <w:spacing w:after="0" w:line="276" w:lineRule="auto"/>
        <w:ind w:left="709" w:hanging="425"/>
        <w:contextualSpacing/>
        <w:rPr>
          <w:rFonts w:ascii="Arial" w:eastAsia="Calibri" w:hAnsi="Arial" w:cs="Arial"/>
        </w:rPr>
      </w:pPr>
      <w:r>
        <w:rPr>
          <w:rFonts w:ascii="Arial" w:eastAsia="Calibri" w:hAnsi="Arial" w:cs="Arial"/>
        </w:rPr>
        <w:t>T</w:t>
      </w:r>
      <w:r w:rsidR="00DB3E05" w:rsidRPr="006F5CC7">
        <w:rPr>
          <w:rFonts w:ascii="Arial" w:eastAsia="Calibri" w:hAnsi="Arial" w:cs="Arial"/>
        </w:rPr>
        <w:t xml:space="preserve">he patient’s physician </w:t>
      </w:r>
      <w:r w:rsidR="00BD4F98">
        <w:rPr>
          <w:rFonts w:ascii="Arial" w:eastAsia="Calibri" w:hAnsi="Arial" w:cs="Arial"/>
        </w:rPr>
        <w:t>should</w:t>
      </w:r>
      <w:r w:rsidR="00DB3E05" w:rsidRPr="006F5CC7">
        <w:rPr>
          <w:rFonts w:ascii="Arial" w:eastAsia="Calibri" w:hAnsi="Arial" w:cs="Arial"/>
        </w:rPr>
        <w:t xml:space="preserve"> be responsible for reviewing the patient’s checklist and deciding whether to approve the use of TMS with their patient.</w:t>
      </w:r>
    </w:p>
    <w:p w14:paraId="619E441A" w14:textId="77777777" w:rsidR="006C3FD7" w:rsidRDefault="006C3FD7" w:rsidP="00073CC7">
      <w:pPr>
        <w:spacing w:after="0" w:line="276" w:lineRule="auto"/>
        <w:ind w:left="709"/>
        <w:contextualSpacing/>
        <w:rPr>
          <w:rFonts w:ascii="Arial" w:eastAsia="Calibri" w:hAnsi="Arial" w:cs="Arial"/>
        </w:rPr>
      </w:pPr>
    </w:p>
    <w:p w14:paraId="03062541" w14:textId="77777777" w:rsidR="00FF03C1" w:rsidRPr="006F5CC7" w:rsidRDefault="00FF03C1" w:rsidP="00073CC7">
      <w:pPr>
        <w:spacing w:after="0" w:line="276" w:lineRule="auto"/>
        <w:ind w:left="709"/>
        <w:contextualSpacing/>
        <w:rPr>
          <w:rFonts w:ascii="Arial" w:eastAsia="Calibri" w:hAnsi="Arial" w:cs="Arial"/>
        </w:rPr>
      </w:pPr>
    </w:p>
    <w:p w14:paraId="0FA78439" w14:textId="445D6A0A" w:rsidR="00DB3E05" w:rsidRPr="006F5CC7" w:rsidRDefault="00DB3E05" w:rsidP="00073CC7">
      <w:pPr>
        <w:numPr>
          <w:ilvl w:val="0"/>
          <w:numId w:val="2"/>
        </w:numPr>
        <w:spacing w:after="0" w:line="276" w:lineRule="auto"/>
        <w:ind w:left="284" w:hanging="284"/>
        <w:contextualSpacing/>
        <w:rPr>
          <w:rFonts w:ascii="Arial" w:eastAsia="Calibri" w:hAnsi="Arial" w:cs="Arial"/>
        </w:rPr>
      </w:pPr>
      <w:r w:rsidRPr="006F5CC7">
        <w:rPr>
          <w:rFonts w:ascii="Arial" w:eastAsia="Calibri" w:hAnsi="Arial" w:cs="Arial"/>
        </w:rPr>
        <w:t xml:space="preserve">TMS can be carried out </w:t>
      </w:r>
      <w:r w:rsidRPr="00C50A7C">
        <w:rPr>
          <w:rFonts w:ascii="Arial" w:eastAsia="Calibri" w:hAnsi="Arial" w:cs="Arial"/>
          <w:color w:val="000000" w:themeColor="text1"/>
        </w:rPr>
        <w:t xml:space="preserve">between </w:t>
      </w:r>
      <w:proofErr w:type="gramStart"/>
      <w:r w:rsidR="00C50A7C" w:rsidRPr="00C50A7C">
        <w:rPr>
          <w:rFonts w:ascii="Arial" w:eastAsia="Calibri" w:hAnsi="Arial" w:cs="Arial"/>
          <w:color w:val="000000" w:themeColor="text1"/>
        </w:rPr>
        <w:t>3</w:t>
      </w:r>
      <w:r w:rsidRPr="00C50A7C">
        <w:rPr>
          <w:rFonts w:ascii="Arial" w:eastAsia="Calibri" w:hAnsi="Arial" w:cs="Arial"/>
          <w:color w:val="000000" w:themeColor="text1"/>
        </w:rPr>
        <w:t xml:space="preserve"> and 7 days</w:t>
      </w:r>
      <w:proofErr w:type="gramEnd"/>
      <w:r w:rsidRPr="00C50A7C">
        <w:rPr>
          <w:rFonts w:ascii="Arial" w:eastAsia="Calibri" w:hAnsi="Arial" w:cs="Arial"/>
          <w:color w:val="000000" w:themeColor="text1"/>
        </w:rPr>
        <w:t xml:space="preserve"> post-stroke</w:t>
      </w:r>
      <w:r w:rsidRPr="006F5CC7">
        <w:rPr>
          <w:rFonts w:ascii="Arial" w:eastAsia="Calibri" w:hAnsi="Arial" w:cs="Arial"/>
        </w:rPr>
        <w:t>.</w:t>
      </w:r>
    </w:p>
    <w:p w14:paraId="28882BF7" w14:textId="3FE9080D" w:rsidR="00DB3E05" w:rsidRPr="006F5CC7" w:rsidRDefault="00DB3E05" w:rsidP="00073CC7">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This is the time window used in the studies that have developed and validated the PREP</w:t>
      </w:r>
      <w:r w:rsidR="00036B6D">
        <w:rPr>
          <w:rFonts w:ascii="Arial" w:eastAsia="Calibri" w:hAnsi="Arial" w:cs="Arial"/>
        </w:rPr>
        <w:t>2</w:t>
      </w:r>
      <w:r w:rsidRPr="006F5CC7">
        <w:rPr>
          <w:rFonts w:ascii="Arial" w:eastAsia="Calibri" w:hAnsi="Arial" w:cs="Arial"/>
        </w:rPr>
        <w:t xml:space="preserve"> </w:t>
      </w:r>
      <w:r w:rsidR="00C24068">
        <w:rPr>
          <w:rFonts w:ascii="Arial" w:eastAsia="Calibri" w:hAnsi="Arial" w:cs="Arial"/>
        </w:rPr>
        <w:t>prediction tool</w:t>
      </w:r>
      <w:r w:rsidRPr="006F5CC7">
        <w:rPr>
          <w:rFonts w:ascii="Arial" w:eastAsia="Calibri" w:hAnsi="Arial" w:cs="Arial"/>
        </w:rPr>
        <w:t>.</w:t>
      </w:r>
      <w:r w:rsidR="00AB0E57">
        <w:rPr>
          <w:rFonts w:ascii="Arial" w:eastAsia="Calibri" w:hAnsi="Arial" w:cs="Arial"/>
        </w:rPr>
        <w:t xml:space="preserve"> Testing performed outside these </w:t>
      </w:r>
      <w:proofErr w:type="gramStart"/>
      <w:r w:rsidR="00AB0E57">
        <w:rPr>
          <w:rFonts w:ascii="Arial" w:eastAsia="Calibri" w:hAnsi="Arial" w:cs="Arial"/>
        </w:rPr>
        <w:t>time-frames</w:t>
      </w:r>
      <w:proofErr w:type="gramEnd"/>
      <w:r w:rsidR="00AB0E57">
        <w:rPr>
          <w:rFonts w:ascii="Arial" w:eastAsia="Calibri" w:hAnsi="Arial" w:cs="Arial"/>
        </w:rPr>
        <w:t xml:space="preserve"> may affect the accuracy of predictions.</w:t>
      </w:r>
    </w:p>
    <w:p w14:paraId="0B0B717C" w14:textId="4C2F3E7D" w:rsidR="00DB3E05" w:rsidRDefault="00DB3E05" w:rsidP="00073CC7">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 xml:space="preserve">While a patient who is MEP- at this time post-stroke may recover MEPs </w:t>
      </w:r>
      <w:proofErr w:type="gramStart"/>
      <w:r w:rsidRPr="006F5CC7">
        <w:rPr>
          <w:rFonts w:ascii="Arial" w:eastAsia="Calibri" w:hAnsi="Arial" w:cs="Arial"/>
        </w:rPr>
        <w:t>at a later time</w:t>
      </w:r>
      <w:proofErr w:type="gramEnd"/>
      <w:r w:rsidRPr="006F5CC7">
        <w:rPr>
          <w:rFonts w:ascii="Arial" w:eastAsia="Calibri" w:hAnsi="Arial" w:cs="Arial"/>
        </w:rPr>
        <w:t>, this does not change their predicted upper limb outcome.</w:t>
      </w:r>
    </w:p>
    <w:p w14:paraId="5BD49E99" w14:textId="71CF9A3F" w:rsidR="005C1FD7" w:rsidRPr="005C1FD7" w:rsidRDefault="005C1FD7" w:rsidP="00073CC7">
      <w:pPr>
        <w:numPr>
          <w:ilvl w:val="1"/>
          <w:numId w:val="2"/>
        </w:numPr>
        <w:spacing w:after="0" w:line="276" w:lineRule="auto"/>
        <w:ind w:left="709" w:hanging="425"/>
        <w:contextualSpacing/>
        <w:rPr>
          <w:rFonts w:ascii="Arial" w:eastAsia="Calibri" w:hAnsi="Arial" w:cs="Arial"/>
        </w:rPr>
      </w:pPr>
      <w:r>
        <w:rPr>
          <w:rFonts w:ascii="Arial" w:eastAsia="Times New Roman" w:hAnsi="Arial" w:cs="Arial"/>
          <w:szCs w:val="24"/>
          <w:lang w:eastAsia="en-GB"/>
        </w:rPr>
        <w:t xml:space="preserve">If testing is delayed until day 8 – 10, you can only be confident to provide a prediction if the patient is MEP-.  </w:t>
      </w:r>
    </w:p>
    <w:p w14:paraId="4B7D28F6" w14:textId="16110FE1" w:rsidR="005C1FD7" w:rsidRPr="006F5CC7" w:rsidRDefault="005C1FD7" w:rsidP="00073CC7">
      <w:pPr>
        <w:numPr>
          <w:ilvl w:val="1"/>
          <w:numId w:val="2"/>
        </w:numPr>
        <w:spacing w:after="0" w:line="276" w:lineRule="auto"/>
        <w:ind w:left="709" w:hanging="425"/>
        <w:contextualSpacing/>
        <w:rPr>
          <w:rFonts w:ascii="Arial" w:eastAsia="Calibri" w:hAnsi="Arial" w:cs="Arial"/>
        </w:rPr>
      </w:pPr>
      <w:r>
        <w:rPr>
          <w:rFonts w:ascii="Arial" w:eastAsia="Times New Roman" w:hAnsi="Arial" w:cs="Arial"/>
          <w:szCs w:val="24"/>
          <w:lang w:eastAsia="en-GB"/>
        </w:rPr>
        <w:t xml:space="preserve">TMS testing performed </w:t>
      </w:r>
      <w:r w:rsidR="00C81BD1">
        <w:rPr>
          <w:rFonts w:ascii="Arial" w:eastAsia="Times New Roman" w:hAnsi="Arial" w:cs="Arial"/>
          <w:szCs w:val="24"/>
          <w:lang w:eastAsia="en-GB"/>
        </w:rPr>
        <w:t>after 10 days</w:t>
      </w:r>
      <w:r>
        <w:rPr>
          <w:rFonts w:ascii="Arial" w:eastAsia="Times New Roman" w:hAnsi="Arial" w:cs="Arial"/>
          <w:szCs w:val="24"/>
          <w:lang w:eastAsia="en-GB"/>
        </w:rPr>
        <w:t xml:space="preserve"> post-stroke is too late.</w:t>
      </w:r>
    </w:p>
    <w:p w14:paraId="510D51DA" w14:textId="77777777" w:rsidR="006C3FD7" w:rsidRDefault="006C3FD7" w:rsidP="00073CC7">
      <w:pPr>
        <w:spacing w:after="0" w:line="276" w:lineRule="auto"/>
        <w:ind w:left="709"/>
        <w:contextualSpacing/>
        <w:rPr>
          <w:rFonts w:ascii="Arial" w:eastAsia="Calibri" w:hAnsi="Arial" w:cs="Arial"/>
        </w:rPr>
      </w:pPr>
    </w:p>
    <w:p w14:paraId="1DCFE457" w14:textId="77777777" w:rsidR="00FF03C1" w:rsidRPr="006F5CC7" w:rsidRDefault="00FF03C1" w:rsidP="00073CC7">
      <w:pPr>
        <w:spacing w:after="0" w:line="276" w:lineRule="auto"/>
        <w:ind w:left="709"/>
        <w:contextualSpacing/>
        <w:rPr>
          <w:rFonts w:ascii="Arial" w:eastAsia="Calibri" w:hAnsi="Arial" w:cs="Arial"/>
        </w:rPr>
      </w:pPr>
    </w:p>
    <w:p w14:paraId="0709EDB1" w14:textId="77777777" w:rsidR="00DB3E05" w:rsidRPr="006F5CC7" w:rsidRDefault="00DB3E05" w:rsidP="00073CC7">
      <w:pPr>
        <w:numPr>
          <w:ilvl w:val="0"/>
          <w:numId w:val="2"/>
        </w:numPr>
        <w:spacing w:after="0" w:line="276" w:lineRule="auto"/>
        <w:ind w:left="284" w:hanging="284"/>
        <w:contextualSpacing/>
        <w:rPr>
          <w:rFonts w:ascii="Arial" w:eastAsia="Calibri" w:hAnsi="Arial" w:cs="Arial"/>
        </w:rPr>
      </w:pPr>
      <w:r w:rsidRPr="006F5CC7">
        <w:rPr>
          <w:rFonts w:ascii="Arial" w:eastAsia="Calibri" w:hAnsi="Arial" w:cs="Arial"/>
        </w:rPr>
        <w:t>TMS can be carried out in the patient’s bed space, in a procedure room, or similar location.</w:t>
      </w:r>
    </w:p>
    <w:p w14:paraId="151C55F2" w14:textId="77777777" w:rsidR="00062E00" w:rsidRPr="00146715" w:rsidRDefault="00062E00" w:rsidP="00062E00">
      <w:pPr>
        <w:numPr>
          <w:ilvl w:val="1"/>
          <w:numId w:val="2"/>
        </w:numPr>
        <w:spacing w:after="0" w:line="276" w:lineRule="auto"/>
        <w:ind w:left="709" w:hanging="425"/>
        <w:contextualSpacing/>
        <w:rPr>
          <w:rFonts w:ascii="Arial" w:eastAsia="Calibri" w:hAnsi="Arial" w:cs="Arial"/>
        </w:rPr>
      </w:pPr>
      <w:r w:rsidRPr="00146715">
        <w:rPr>
          <w:rFonts w:ascii="Arial" w:eastAsia="Calibri" w:hAnsi="Arial" w:cs="Arial"/>
        </w:rPr>
        <w:t>The patient can remain in bed in a supine or semi-reclined</w:t>
      </w:r>
    </w:p>
    <w:p w14:paraId="18EE9D7C" w14:textId="7B19EBB8" w:rsidR="00062E00" w:rsidRPr="00146715" w:rsidRDefault="00062E00" w:rsidP="00062E00">
      <w:pPr>
        <w:numPr>
          <w:ilvl w:val="1"/>
          <w:numId w:val="2"/>
        </w:numPr>
        <w:spacing w:after="0" w:line="276" w:lineRule="auto"/>
        <w:ind w:left="709" w:hanging="425"/>
        <w:contextualSpacing/>
        <w:rPr>
          <w:rFonts w:ascii="Arial" w:eastAsia="Calibri" w:hAnsi="Arial" w:cs="Arial"/>
        </w:rPr>
      </w:pPr>
      <w:r w:rsidRPr="00146715">
        <w:rPr>
          <w:rFonts w:ascii="Arial" w:eastAsia="Calibri" w:hAnsi="Arial" w:cs="Arial"/>
        </w:rPr>
        <w:t>The patient can be seated in a chair or wheelchair</w:t>
      </w:r>
    </w:p>
    <w:p w14:paraId="7D03BBCA" w14:textId="2C7A477E" w:rsidR="006C3FD7" w:rsidRPr="00E16E7C" w:rsidRDefault="00E16E7C" w:rsidP="00E16E7C">
      <w:pPr>
        <w:numPr>
          <w:ilvl w:val="1"/>
          <w:numId w:val="2"/>
        </w:numPr>
        <w:spacing w:after="0" w:line="276" w:lineRule="auto"/>
        <w:ind w:left="709" w:hanging="425"/>
        <w:contextualSpacing/>
        <w:rPr>
          <w:rFonts w:ascii="Arial" w:eastAsia="Calibri" w:hAnsi="Arial" w:cs="Arial"/>
        </w:rPr>
      </w:pPr>
      <w:r w:rsidRPr="00E16E7C">
        <w:rPr>
          <w:rFonts w:ascii="Arial" w:eastAsia="Calibri" w:hAnsi="Arial" w:cs="Arial"/>
        </w:rPr>
        <w:t>The patient should be relaxed and comfortable, with their arms supported on pillows and hands resting with semi-flexed digits</w:t>
      </w:r>
    </w:p>
    <w:p w14:paraId="4B779A26" w14:textId="77777777" w:rsidR="00FF03C1" w:rsidRDefault="00FF03C1" w:rsidP="00073CC7">
      <w:pPr>
        <w:spacing w:after="0" w:line="276" w:lineRule="auto"/>
        <w:ind w:left="709"/>
        <w:contextualSpacing/>
        <w:rPr>
          <w:rFonts w:ascii="Arial" w:eastAsia="Calibri" w:hAnsi="Arial" w:cs="Arial"/>
        </w:rPr>
      </w:pPr>
    </w:p>
    <w:p w14:paraId="4AE1D251" w14:textId="77777777" w:rsidR="00093DD8" w:rsidRPr="006F5CC7" w:rsidRDefault="00093DD8" w:rsidP="00073CC7">
      <w:pPr>
        <w:spacing w:after="0" w:line="276" w:lineRule="auto"/>
        <w:ind w:left="709"/>
        <w:contextualSpacing/>
        <w:rPr>
          <w:rFonts w:ascii="Arial" w:eastAsia="Calibri" w:hAnsi="Arial" w:cs="Arial"/>
        </w:rPr>
      </w:pPr>
    </w:p>
    <w:p w14:paraId="13483A82" w14:textId="77777777" w:rsidR="00DB3E05" w:rsidRPr="006F5CC7" w:rsidRDefault="00DB3E05" w:rsidP="00073CC7">
      <w:pPr>
        <w:numPr>
          <w:ilvl w:val="0"/>
          <w:numId w:val="2"/>
        </w:numPr>
        <w:spacing w:after="0" w:line="276" w:lineRule="auto"/>
        <w:ind w:left="284" w:hanging="284"/>
        <w:contextualSpacing/>
        <w:rPr>
          <w:rFonts w:ascii="Arial" w:eastAsia="Calibri" w:hAnsi="Arial" w:cs="Arial"/>
        </w:rPr>
      </w:pPr>
      <w:r w:rsidRPr="006F5CC7">
        <w:rPr>
          <w:rFonts w:ascii="Arial" w:eastAsia="Calibri" w:hAnsi="Arial" w:cs="Arial"/>
        </w:rPr>
        <w:t>Explain to the patient that this test will see how well a message can get through from the stroke side of the brain to their weak hand and arm.</w:t>
      </w:r>
    </w:p>
    <w:p w14:paraId="54F94619" w14:textId="77777777" w:rsidR="00DB3E05" w:rsidRPr="006F5CC7" w:rsidRDefault="00DB3E05" w:rsidP="00073CC7">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Explain that TMS is painless and non-invasive, and that their doctor has checked that it is safe for them to have this test.</w:t>
      </w:r>
    </w:p>
    <w:p w14:paraId="7A0301BF" w14:textId="69E3ADCF" w:rsidR="00DB3E05" w:rsidRPr="006F5CC7" w:rsidRDefault="00DB3E05" w:rsidP="00073CC7">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lastRenderedPageBreak/>
        <w:t>Explain that you will hold a plastic-covered device gently against their scalp, and it will create a very brief magnetic field that can activate the area of the brain that controls their hand and arm.</w:t>
      </w:r>
    </w:p>
    <w:p w14:paraId="60670654" w14:textId="77777777" w:rsidR="00DB3E05" w:rsidRPr="006F5CC7" w:rsidRDefault="00DB3E05" w:rsidP="00073CC7">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Explain that the device makes a click sound, and they are likely to feel a light tap on their scalp each time it creates the brief magnetic field, but that it won’t be uncomfortable.</w:t>
      </w:r>
    </w:p>
    <w:p w14:paraId="736BEE30" w14:textId="66C82E0F" w:rsidR="001B2D73" w:rsidRPr="00036B6D" w:rsidRDefault="00DB3E05" w:rsidP="001B2D73">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Explain that you will start at a low level of stimulation, and gradually increase it, while moving the device around to find the best position for sending a message to their hand and arm.</w:t>
      </w:r>
    </w:p>
    <w:p w14:paraId="769A0016" w14:textId="3CD7935F" w:rsidR="00DB3E05" w:rsidRPr="006F5CC7" w:rsidRDefault="00DB3E05" w:rsidP="00073CC7">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 xml:space="preserve">Explain that the device can activate the area of the brain that controls their hand and </w:t>
      </w:r>
      <w:proofErr w:type="gramStart"/>
      <w:r w:rsidRPr="006F5CC7">
        <w:rPr>
          <w:rFonts w:ascii="Arial" w:eastAsia="Calibri" w:hAnsi="Arial" w:cs="Arial"/>
        </w:rPr>
        <w:t>arm, and</w:t>
      </w:r>
      <w:proofErr w:type="gramEnd"/>
      <w:r w:rsidRPr="006F5CC7">
        <w:rPr>
          <w:rFonts w:ascii="Arial" w:eastAsia="Calibri" w:hAnsi="Arial" w:cs="Arial"/>
        </w:rPr>
        <w:t xml:space="preserve"> send a signal down through their nerves that can then briefly activate their muscles; they may feel this is as a brief twitch in their muscles, which won’t cause any discomfort.</w:t>
      </w:r>
    </w:p>
    <w:p w14:paraId="0D0246CE" w14:textId="580D560B" w:rsidR="00DB3E05" w:rsidRPr="006F5CC7" w:rsidRDefault="00DB3E05" w:rsidP="00073CC7">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Explain that you will stick some sensors to the skin on their hand and arm, to detect the activity once it arrives at their muscles.</w:t>
      </w:r>
    </w:p>
    <w:p w14:paraId="2B62F539" w14:textId="0450FF46" w:rsidR="00DB3E05" w:rsidRPr="006F5CC7" w:rsidRDefault="00DB3E05" w:rsidP="00073CC7">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Explain that they can let you know if they have any concerns or feel uncomfortable at any stage, and the test can be stopped at any time.</w:t>
      </w:r>
    </w:p>
    <w:p w14:paraId="0E6661E1" w14:textId="5390F631" w:rsidR="006C3FD7" w:rsidRDefault="006C3FD7" w:rsidP="00073CC7">
      <w:pPr>
        <w:spacing w:after="0" w:line="276" w:lineRule="auto"/>
        <w:ind w:left="709"/>
        <w:contextualSpacing/>
        <w:rPr>
          <w:rFonts w:ascii="Arial" w:eastAsia="Calibri" w:hAnsi="Arial" w:cs="Arial"/>
        </w:rPr>
      </w:pPr>
    </w:p>
    <w:p w14:paraId="46618BA8" w14:textId="6BCAC0F0" w:rsidR="00FF03C1" w:rsidRPr="006F5CC7" w:rsidRDefault="00FF03C1" w:rsidP="00073CC7">
      <w:pPr>
        <w:spacing w:after="0" w:line="276" w:lineRule="auto"/>
        <w:ind w:left="709"/>
        <w:contextualSpacing/>
        <w:rPr>
          <w:rFonts w:ascii="Arial" w:eastAsia="Calibri" w:hAnsi="Arial" w:cs="Arial"/>
        </w:rPr>
      </w:pPr>
    </w:p>
    <w:p w14:paraId="08C5A3DF" w14:textId="17E093F0" w:rsidR="00DB3E05" w:rsidRDefault="00DB3E05" w:rsidP="00073CC7">
      <w:pPr>
        <w:numPr>
          <w:ilvl w:val="0"/>
          <w:numId w:val="2"/>
        </w:numPr>
        <w:spacing w:after="0" w:line="276" w:lineRule="auto"/>
        <w:ind w:left="284" w:hanging="284"/>
        <w:contextualSpacing/>
        <w:rPr>
          <w:rFonts w:ascii="Arial" w:eastAsia="Calibri" w:hAnsi="Arial" w:cs="Arial"/>
        </w:rPr>
      </w:pPr>
      <w:bookmarkStart w:id="0" w:name="_Hlk93661195"/>
      <w:r w:rsidRPr="006F5CC7">
        <w:rPr>
          <w:rFonts w:ascii="Arial" w:eastAsia="Calibri" w:hAnsi="Arial" w:cs="Arial"/>
        </w:rPr>
        <w:t>Use surface electromyography (EMG) to record from the paretic extensor carpi radialis (ECR) muscles</w:t>
      </w:r>
      <w:r w:rsidR="006B737D">
        <w:rPr>
          <w:rFonts w:ascii="Arial" w:eastAsia="Calibri" w:hAnsi="Arial" w:cs="Arial"/>
        </w:rPr>
        <w:t xml:space="preserve"> and</w:t>
      </w:r>
      <w:r w:rsidR="006B737D" w:rsidRPr="006B737D">
        <w:rPr>
          <w:rFonts w:ascii="Arial" w:eastAsia="Calibri" w:hAnsi="Arial" w:cs="Arial"/>
        </w:rPr>
        <w:t xml:space="preserve"> </w:t>
      </w:r>
      <w:r w:rsidR="006B737D" w:rsidRPr="006F5CC7">
        <w:rPr>
          <w:rFonts w:ascii="Arial" w:eastAsia="Calibri" w:hAnsi="Arial" w:cs="Arial"/>
        </w:rPr>
        <w:t>first dorsal interosseous (FDI)</w:t>
      </w:r>
      <w:r w:rsidRPr="006F5CC7">
        <w:rPr>
          <w:rFonts w:ascii="Arial" w:eastAsia="Calibri" w:hAnsi="Arial" w:cs="Arial"/>
        </w:rPr>
        <w:t>.</w:t>
      </w:r>
    </w:p>
    <w:bookmarkEnd w:id="0"/>
    <w:p w14:paraId="153BB996" w14:textId="35902703" w:rsidR="005B35E2" w:rsidRDefault="005B35E2" w:rsidP="005B35E2">
      <w:pPr>
        <w:spacing w:after="0" w:line="276" w:lineRule="auto"/>
        <w:contextualSpacing/>
        <w:rPr>
          <w:rFonts w:ascii="Arial" w:eastAsia="Calibri" w:hAnsi="Arial" w:cs="Arial"/>
        </w:rPr>
      </w:pPr>
      <w:r>
        <w:rPr>
          <w:rFonts w:ascii="Arial" w:eastAsia="Calibri" w:hAnsi="Arial" w:cs="Arial"/>
          <w:noProof/>
          <w:lang w:eastAsia="en-NZ"/>
        </w:rPr>
        <w:drawing>
          <wp:anchor distT="0" distB="0" distL="114300" distR="114300" simplePos="0" relativeHeight="251659264" behindDoc="0" locked="0" layoutInCell="1" allowOverlap="1" wp14:anchorId="43F280A0" wp14:editId="62B7830F">
            <wp:simplePos x="0" y="0"/>
            <wp:positionH relativeFrom="margin">
              <wp:align>right</wp:align>
            </wp:positionH>
            <wp:positionV relativeFrom="paragraph">
              <wp:posOffset>105410</wp:posOffset>
            </wp:positionV>
            <wp:extent cx="2839085" cy="41052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m Updat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9492" cy="4105864"/>
                    </a:xfrm>
                    <a:prstGeom prst="rect">
                      <a:avLst/>
                    </a:prstGeom>
                  </pic:spPr>
                </pic:pic>
              </a:graphicData>
            </a:graphic>
            <wp14:sizeRelH relativeFrom="page">
              <wp14:pctWidth>0</wp14:pctWidth>
            </wp14:sizeRelH>
            <wp14:sizeRelV relativeFrom="page">
              <wp14:pctHeight>0</wp14:pctHeight>
            </wp14:sizeRelV>
          </wp:anchor>
        </w:drawing>
      </w:r>
      <w:r w:rsidRPr="005B35E2">
        <w:rPr>
          <w:rFonts w:ascii="Arial" w:eastAsia="Calibri" w:hAnsi="Arial" w:cs="Arial"/>
          <w:noProof/>
          <w:lang w:eastAsia="en-NZ"/>
        </w:rPr>
        <mc:AlternateContent>
          <mc:Choice Requires="wps">
            <w:drawing>
              <wp:anchor distT="0" distB="0" distL="114300" distR="114300" simplePos="0" relativeHeight="251658240" behindDoc="0" locked="0" layoutInCell="1" allowOverlap="1" wp14:anchorId="327A8980" wp14:editId="763560FF">
                <wp:simplePos x="0" y="0"/>
                <wp:positionH relativeFrom="margin">
                  <wp:align>left</wp:align>
                </wp:positionH>
                <wp:positionV relativeFrom="paragraph">
                  <wp:posOffset>635</wp:posOffset>
                </wp:positionV>
                <wp:extent cx="2543175" cy="433387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333875"/>
                        </a:xfrm>
                        <a:prstGeom prst="rect">
                          <a:avLst/>
                        </a:prstGeom>
                        <a:solidFill>
                          <a:srgbClr val="FFFFFF"/>
                        </a:solidFill>
                        <a:ln w="9525">
                          <a:noFill/>
                          <a:miter lim="800000"/>
                          <a:headEnd/>
                          <a:tailEnd/>
                        </a:ln>
                      </wps:spPr>
                      <wps:txbx>
                        <w:txbxContent>
                          <w:p w14:paraId="62D608C7" w14:textId="639A82CD" w:rsidR="005B35E2" w:rsidRPr="006F5CC7" w:rsidRDefault="005B35E2" w:rsidP="005B35E2">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The belly of each muscle can be located by palpation; it may help to ask the patient to try squeezing their paretic hand.</w:t>
                            </w:r>
                          </w:p>
                          <w:p w14:paraId="4C111E67" w14:textId="77777777" w:rsidR="003D142E" w:rsidRPr="006F35F7" w:rsidRDefault="003D142E" w:rsidP="003D142E">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The ECR electrodes are positioned in a belly-tendon montage, with one over the muscle belly and the other over the dorsal surface of the wrist</w:t>
                            </w:r>
                            <w:r w:rsidRPr="006F35F7">
                              <w:rPr>
                                <w:rFonts w:ascii="Arial" w:eastAsia="Calibri" w:hAnsi="Arial" w:cs="Arial"/>
                              </w:rPr>
                              <w:t>, 1cm proximal to, and centred between, the radial and ulnar styloid processes.</w:t>
                            </w:r>
                          </w:p>
                          <w:p w14:paraId="481BA152" w14:textId="77777777" w:rsidR="005B35E2" w:rsidRPr="006F5CC7" w:rsidRDefault="005B35E2" w:rsidP="005B35E2">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 xml:space="preserve">The FDI electrodes are positioned in a belly-tendon montage, with one over the muscle belly and the other over </w:t>
                            </w:r>
                            <w:r>
                              <w:rPr>
                                <w:rFonts w:ascii="Arial" w:eastAsia="Calibri" w:hAnsi="Arial" w:cs="Arial"/>
                              </w:rPr>
                              <w:t>the dorsal surface of the hand.</w:t>
                            </w:r>
                          </w:p>
                          <w:p w14:paraId="4F9FC253" w14:textId="77777777" w:rsidR="005B35E2" w:rsidRDefault="005B35E2" w:rsidP="005B35E2">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A reference electrode is positioned over a bony area, such as the dorsum of the hand or lateral epicondyle of the humerus.</w:t>
                            </w:r>
                          </w:p>
                          <w:p w14:paraId="26188F9E" w14:textId="687B773E" w:rsidR="005B35E2" w:rsidRDefault="005B35E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27A8980" id="_x0000_t202" coordsize="21600,21600" o:spt="202" path="m,l,21600r21600,l21600,xe">
                <v:stroke joinstyle="miter"/>
                <v:path gradientshapeok="t" o:connecttype="rect"/>
              </v:shapetype>
              <v:shape id="Text Box 2" o:spid="_x0000_s1026" type="#_x0000_t202" style="position:absolute;margin-left:0;margin-top:.05pt;width:200.25pt;height:341.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" stroked="f">
                <v:textbox>
                  <w:txbxContent>
                    <w:p w14:paraId="62D608C7" w14:textId="639A82CD" w:rsidR="005B35E2" w:rsidRPr="006F5CC7" w:rsidRDefault="005B35E2" w:rsidP="005B35E2">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The belly of each muscle can be located by palpation; it may help to ask the patient to try squeezing their paretic hand.</w:t>
                      </w:r>
                    </w:p>
                    <w:p w14:paraId="4C111E67" w14:textId="77777777" w:rsidR="003D142E" w:rsidRPr="006F35F7" w:rsidRDefault="003D142E" w:rsidP="003D142E">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The ECR electrodes are positioned in a belly-tendon montage, with one over the muscle belly and the other over the dorsal surface of the wrist</w:t>
                      </w:r>
                      <w:r w:rsidRPr="006F35F7">
                        <w:rPr>
                          <w:rFonts w:ascii="Arial" w:eastAsia="Calibri" w:hAnsi="Arial" w:cs="Arial"/>
                        </w:rPr>
                        <w:t>, 1cm proximal to, and centred between, the radial and ulnar styloid processes.</w:t>
                      </w:r>
                    </w:p>
                    <w:p w14:paraId="481BA152" w14:textId="77777777" w:rsidR="005B35E2" w:rsidRPr="006F5CC7" w:rsidRDefault="005B35E2" w:rsidP="005B35E2">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 xml:space="preserve">The FDI electrodes are positioned in a belly-tendon montage, with one over the muscle belly and the other over </w:t>
                      </w:r>
                      <w:r>
                        <w:rPr>
                          <w:rFonts w:ascii="Arial" w:eastAsia="Calibri" w:hAnsi="Arial" w:cs="Arial"/>
                        </w:rPr>
                        <w:t>the dorsal surface of the hand.</w:t>
                      </w:r>
                    </w:p>
                    <w:p w14:paraId="4F9FC253" w14:textId="77777777" w:rsidR="005B35E2" w:rsidRDefault="005B35E2" w:rsidP="005B35E2">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A reference electrode is positioned over a bony area, such as the dorsum of the hand or lateral epicondyle of the humerus.</w:t>
                      </w:r>
                    </w:p>
                    <w:p w14:paraId="26188F9E" w14:textId="687B773E" w:rsidR="005B35E2" w:rsidRDefault="005B35E2"/>
                  </w:txbxContent>
                </v:textbox>
                <w10:wrap anchorx="margin"/>
              </v:shape>
            </w:pict>
          </mc:Fallback>
        </mc:AlternateContent>
      </w:r>
    </w:p>
    <w:p w14:paraId="028B4600" w14:textId="1E1DC79B" w:rsidR="00073CC7" w:rsidRPr="005B35E2" w:rsidRDefault="00073CC7" w:rsidP="005B35E2">
      <w:pPr>
        <w:spacing w:after="0" w:line="276" w:lineRule="auto"/>
        <w:ind w:left="1080"/>
        <w:contextualSpacing/>
        <w:rPr>
          <w:rFonts w:ascii="Arial" w:eastAsia="Calibri" w:hAnsi="Arial" w:cs="Arial"/>
        </w:rPr>
      </w:pPr>
    </w:p>
    <w:p w14:paraId="2CD297DC" w14:textId="2FB76C28" w:rsidR="005B35E2" w:rsidRDefault="005B35E2" w:rsidP="00FF03C1">
      <w:pPr>
        <w:spacing w:after="0" w:line="276" w:lineRule="auto"/>
        <w:contextualSpacing/>
        <w:rPr>
          <w:rFonts w:ascii="Arial" w:eastAsia="Calibri" w:hAnsi="Arial" w:cs="Arial"/>
        </w:rPr>
      </w:pPr>
    </w:p>
    <w:p w14:paraId="27377C6E" w14:textId="6841343F" w:rsidR="00FF03C1" w:rsidRDefault="00FF03C1" w:rsidP="00FF03C1">
      <w:pPr>
        <w:spacing w:after="0" w:line="276" w:lineRule="auto"/>
        <w:contextualSpacing/>
        <w:rPr>
          <w:rFonts w:ascii="Arial" w:eastAsia="Calibri" w:hAnsi="Arial" w:cs="Arial"/>
        </w:rPr>
      </w:pPr>
    </w:p>
    <w:p w14:paraId="763D8261" w14:textId="3DCD0C44" w:rsidR="005B35E2" w:rsidRDefault="005B35E2" w:rsidP="00FF03C1">
      <w:pPr>
        <w:spacing w:after="0" w:line="276" w:lineRule="auto"/>
        <w:contextualSpacing/>
        <w:rPr>
          <w:rFonts w:ascii="Arial" w:eastAsia="Calibri" w:hAnsi="Arial" w:cs="Arial"/>
        </w:rPr>
      </w:pPr>
    </w:p>
    <w:p w14:paraId="30BFAA1E" w14:textId="06E46249" w:rsidR="005B35E2" w:rsidRDefault="005B35E2" w:rsidP="00FF03C1">
      <w:pPr>
        <w:spacing w:after="0" w:line="276" w:lineRule="auto"/>
        <w:contextualSpacing/>
        <w:rPr>
          <w:rFonts w:ascii="Arial" w:eastAsia="Calibri" w:hAnsi="Arial" w:cs="Arial"/>
        </w:rPr>
      </w:pPr>
    </w:p>
    <w:p w14:paraId="43EE0383" w14:textId="3AA72969" w:rsidR="005B35E2" w:rsidRDefault="005B35E2" w:rsidP="00FF03C1">
      <w:pPr>
        <w:spacing w:after="0" w:line="276" w:lineRule="auto"/>
        <w:contextualSpacing/>
        <w:rPr>
          <w:rFonts w:ascii="Arial" w:eastAsia="Calibri" w:hAnsi="Arial" w:cs="Arial"/>
        </w:rPr>
      </w:pPr>
    </w:p>
    <w:p w14:paraId="1D097E6D" w14:textId="7AF09144" w:rsidR="005B35E2" w:rsidRDefault="005B35E2" w:rsidP="00FF03C1">
      <w:pPr>
        <w:spacing w:after="0" w:line="276" w:lineRule="auto"/>
        <w:contextualSpacing/>
        <w:rPr>
          <w:rFonts w:ascii="Arial" w:eastAsia="Calibri" w:hAnsi="Arial" w:cs="Arial"/>
        </w:rPr>
      </w:pPr>
    </w:p>
    <w:p w14:paraId="1043DA2B" w14:textId="77777777" w:rsidR="005B35E2" w:rsidRDefault="005B35E2" w:rsidP="00FF03C1">
      <w:pPr>
        <w:spacing w:after="0" w:line="276" w:lineRule="auto"/>
        <w:contextualSpacing/>
        <w:rPr>
          <w:rFonts w:ascii="Arial" w:eastAsia="Calibri" w:hAnsi="Arial" w:cs="Arial"/>
        </w:rPr>
      </w:pPr>
    </w:p>
    <w:p w14:paraId="16154A70" w14:textId="72A94AC0" w:rsidR="005B35E2" w:rsidRDefault="005B35E2" w:rsidP="00FF03C1">
      <w:pPr>
        <w:spacing w:after="0" w:line="276" w:lineRule="auto"/>
        <w:contextualSpacing/>
        <w:rPr>
          <w:rFonts w:ascii="Arial" w:eastAsia="Calibri" w:hAnsi="Arial" w:cs="Arial"/>
        </w:rPr>
      </w:pPr>
    </w:p>
    <w:p w14:paraId="49D5619C" w14:textId="53ABCC9A" w:rsidR="005B35E2" w:rsidRDefault="005B35E2" w:rsidP="00FF03C1">
      <w:pPr>
        <w:spacing w:after="0" w:line="276" w:lineRule="auto"/>
        <w:contextualSpacing/>
        <w:rPr>
          <w:rFonts w:ascii="Arial" w:eastAsia="Calibri" w:hAnsi="Arial" w:cs="Arial"/>
        </w:rPr>
      </w:pPr>
    </w:p>
    <w:p w14:paraId="1A0E7CFC" w14:textId="21CDE316" w:rsidR="005B35E2" w:rsidRDefault="005B35E2" w:rsidP="00FF03C1">
      <w:pPr>
        <w:spacing w:after="0" w:line="276" w:lineRule="auto"/>
        <w:contextualSpacing/>
        <w:rPr>
          <w:rFonts w:ascii="Arial" w:eastAsia="Calibri" w:hAnsi="Arial" w:cs="Arial"/>
        </w:rPr>
      </w:pPr>
    </w:p>
    <w:p w14:paraId="38DD84D2" w14:textId="77777777" w:rsidR="005B35E2" w:rsidRDefault="005B35E2" w:rsidP="00FF03C1">
      <w:pPr>
        <w:spacing w:after="0" w:line="276" w:lineRule="auto"/>
        <w:contextualSpacing/>
        <w:rPr>
          <w:rFonts w:ascii="Arial" w:eastAsia="Calibri" w:hAnsi="Arial" w:cs="Arial"/>
        </w:rPr>
      </w:pPr>
    </w:p>
    <w:p w14:paraId="253D4BC0" w14:textId="77777777" w:rsidR="005B35E2" w:rsidRDefault="005B35E2" w:rsidP="00FF03C1">
      <w:pPr>
        <w:spacing w:after="0" w:line="276" w:lineRule="auto"/>
        <w:contextualSpacing/>
        <w:rPr>
          <w:rFonts w:ascii="Arial" w:eastAsia="Calibri" w:hAnsi="Arial" w:cs="Arial"/>
        </w:rPr>
      </w:pPr>
    </w:p>
    <w:p w14:paraId="3B8FC7F6" w14:textId="77777777" w:rsidR="005B35E2" w:rsidRDefault="005B35E2" w:rsidP="00FF03C1">
      <w:pPr>
        <w:spacing w:after="0" w:line="276" w:lineRule="auto"/>
        <w:contextualSpacing/>
        <w:rPr>
          <w:rFonts w:ascii="Arial" w:eastAsia="Calibri" w:hAnsi="Arial" w:cs="Arial"/>
        </w:rPr>
      </w:pPr>
    </w:p>
    <w:p w14:paraId="15F6FF96" w14:textId="77777777" w:rsidR="005B35E2" w:rsidRDefault="005B35E2" w:rsidP="00FF03C1">
      <w:pPr>
        <w:spacing w:after="0" w:line="276" w:lineRule="auto"/>
        <w:contextualSpacing/>
        <w:rPr>
          <w:rFonts w:ascii="Arial" w:eastAsia="Calibri" w:hAnsi="Arial" w:cs="Arial"/>
        </w:rPr>
      </w:pPr>
    </w:p>
    <w:p w14:paraId="3FB7E174" w14:textId="77777777" w:rsidR="005B35E2" w:rsidRDefault="005B35E2" w:rsidP="00FF03C1">
      <w:pPr>
        <w:spacing w:after="0" w:line="276" w:lineRule="auto"/>
        <w:contextualSpacing/>
        <w:rPr>
          <w:rFonts w:ascii="Arial" w:eastAsia="Calibri" w:hAnsi="Arial" w:cs="Arial"/>
        </w:rPr>
      </w:pPr>
    </w:p>
    <w:p w14:paraId="0C50EF51" w14:textId="77777777" w:rsidR="005B35E2" w:rsidRDefault="005B35E2" w:rsidP="00FF03C1">
      <w:pPr>
        <w:spacing w:after="0" w:line="276" w:lineRule="auto"/>
        <w:contextualSpacing/>
        <w:rPr>
          <w:rFonts w:ascii="Arial" w:eastAsia="Calibri" w:hAnsi="Arial" w:cs="Arial"/>
        </w:rPr>
      </w:pPr>
    </w:p>
    <w:p w14:paraId="17F9B78B" w14:textId="77777777" w:rsidR="005B35E2" w:rsidRDefault="005B35E2" w:rsidP="00FF03C1">
      <w:pPr>
        <w:spacing w:after="0" w:line="276" w:lineRule="auto"/>
        <w:contextualSpacing/>
        <w:rPr>
          <w:rFonts w:ascii="Arial" w:eastAsia="Calibri" w:hAnsi="Arial" w:cs="Arial"/>
        </w:rPr>
      </w:pPr>
    </w:p>
    <w:p w14:paraId="6202FD0D" w14:textId="77777777" w:rsidR="005B35E2" w:rsidRDefault="005B35E2" w:rsidP="00FF03C1">
      <w:pPr>
        <w:spacing w:after="0" w:line="276" w:lineRule="auto"/>
        <w:contextualSpacing/>
        <w:rPr>
          <w:rFonts w:ascii="Arial" w:eastAsia="Calibri" w:hAnsi="Arial" w:cs="Arial"/>
        </w:rPr>
      </w:pPr>
    </w:p>
    <w:p w14:paraId="27B2C659" w14:textId="77777777" w:rsidR="005B35E2" w:rsidRDefault="005B35E2" w:rsidP="00FF03C1">
      <w:pPr>
        <w:spacing w:after="0" w:line="276" w:lineRule="auto"/>
        <w:contextualSpacing/>
        <w:rPr>
          <w:rFonts w:ascii="Arial" w:eastAsia="Calibri" w:hAnsi="Arial" w:cs="Arial"/>
        </w:rPr>
      </w:pPr>
    </w:p>
    <w:p w14:paraId="10700A05" w14:textId="77777777" w:rsidR="005B35E2" w:rsidRDefault="005B35E2" w:rsidP="00FF03C1">
      <w:pPr>
        <w:spacing w:after="0" w:line="276" w:lineRule="auto"/>
        <w:contextualSpacing/>
        <w:rPr>
          <w:rFonts w:ascii="Arial" w:eastAsia="Calibri" w:hAnsi="Arial" w:cs="Arial"/>
        </w:rPr>
      </w:pPr>
    </w:p>
    <w:p w14:paraId="3703EBEB" w14:textId="77777777" w:rsidR="005B35E2" w:rsidRDefault="005B35E2" w:rsidP="00FF03C1">
      <w:pPr>
        <w:spacing w:after="0" w:line="276" w:lineRule="auto"/>
        <w:contextualSpacing/>
        <w:rPr>
          <w:rFonts w:ascii="Arial" w:eastAsia="Calibri" w:hAnsi="Arial" w:cs="Arial"/>
        </w:rPr>
      </w:pPr>
    </w:p>
    <w:p w14:paraId="352BB084" w14:textId="77777777" w:rsidR="005B35E2" w:rsidRDefault="005B35E2" w:rsidP="00FF03C1">
      <w:pPr>
        <w:spacing w:after="0" w:line="276" w:lineRule="auto"/>
        <w:contextualSpacing/>
        <w:rPr>
          <w:rFonts w:ascii="Arial" w:eastAsia="Calibri" w:hAnsi="Arial" w:cs="Arial"/>
        </w:rPr>
      </w:pPr>
    </w:p>
    <w:p w14:paraId="2360693C" w14:textId="77777777" w:rsidR="005B35E2" w:rsidRPr="006820D5" w:rsidRDefault="005B35E2" w:rsidP="005B35E2">
      <w:pPr>
        <w:numPr>
          <w:ilvl w:val="0"/>
          <w:numId w:val="5"/>
        </w:numPr>
        <w:spacing w:after="0" w:line="276" w:lineRule="auto"/>
        <w:contextualSpacing/>
        <w:rPr>
          <w:rFonts w:ascii="Arial" w:eastAsia="Calibri" w:hAnsi="Arial" w:cs="Arial"/>
        </w:rPr>
      </w:pPr>
      <w:r w:rsidRPr="006F5CC7">
        <w:rPr>
          <w:rFonts w:ascii="Arial" w:eastAsia="Calibri" w:hAnsi="Arial" w:cs="Arial"/>
        </w:rPr>
        <w:t>Use either self-adhesive disposable recording electrodes, or re-usable metal cup electrodes filled with conductive gel or paste and securely taped to each site.</w:t>
      </w:r>
    </w:p>
    <w:p w14:paraId="44B1E15D" w14:textId="77777777" w:rsidR="005B35E2" w:rsidRPr="006F5CC7" w:rsidRDefault="005B35E2" w:rsidP="005B35E2">
      <w:pPr>
        <w:numPr>
          <w:ilvl w:val="0"/>
          <w:numId w:val="5"/>
        </w:numPr>
        <w:spacing w:after="0" w:line="276" w:lineRule="auto"/>
        <w:contextualSpacing/>
        <w:rPr>
          <w:rFonts w:ascii="Arial" w:eastAsia="Calibri" w:hAnsi="Arial" w:cs="Arial"/>
        </w:rPr>
      </w:pPr>
      <w:r w:rsidRPr="006F5CC7">
        <w:rPr>
          <w:rFonts w:ascii="Arial" w:eastAsia="Calibri" w:hAnsi="Arial" w:cs="Arial"/>
        </w:rPr>
        <w:lastRenderedPageBreak/>
        <w:t>The skin overlying each electrode site needs to be prepared by shaving to remove any hair, cleaning with an alcohol wipe, and light abrasion with either prep cream or prep tape.</w:t>
      </w:r>
    </w:p>
    <w:p w14:paraId="771F79F5" w14:textId="77777777" w:rsidR="005B35E2" w:rsidRPr="006F5CC7" w:rsidRDefault="005B35E2" w:rsidP="005B35E2">
      <w:pPr>
        <w:numPr>
          <w:ilvl w:val="0"/>
          <w:numId w:val="5"/>
        </w:numPr>
        <w:spacing w:after="0" w:line="276" w:lineRule="auto"/>
        <w:contextualSpacing/>
        <w:rPr>
          <w:rFonts w:ascii="Arial" w:eastAsia="Calibri" w:hAnsi="Arial" w:cs="Arial"/>
        </w:rPr>
      </w:pPr>
      <w:r w:rsidRPr="006F5CC7">
        <w:rPr>
          <w:rFonts w:ascii="Arial" w:eastAsia="Calibri" w:hAnsi="Arial" w:cs="Arial"/>
        </w:rPr>
        <w:t xml:space="preserve">Take particular care when preparing patients with fragile </w:t>
      </w:r>
      <w:proofErr w:type="gramStart"/>
      <w:r w:rsidRPr="006F5CC7">
        <w:rPr>
          <w:rFonts w:ascii="Arial" w:eastAsia="Calibri" w:hAnsi="Arial" w:cs="Arial"/>
        </w:rPr>
        <w:t>skin, and</w:t>
      </w:r>
      <w:proofErr w:type="gramEnd"/>
      <w:r w:rsidRPr="006F5CC7">
        <w:rPr>
          <w:rFonts w:ascii="Arial" w:eastAsia="Calibri" w:hAnsi="Arial" w:cs="Arial"/>
        </w:rPr>
        <w:t xml:space="preserve"> avoid any areas of broken skin.</w:t>
      </w:r>
    </w:p>
    <w:p w14:paraId="0D96AFA8" w14:textId="77777777" w:rsidR="005B35E2" w:rsidRDefault="005B35E2" w:rsidP="005B35E2">
      <w:pPr>
        <w:numPr>
          <w:ilvl w:val="0"/>
          <w:numId w:val="5"/>
        </w:numPr>
        <w:spacing w:after="0" w:line="276" w:lineRule="auto"/>
        <w:contextualSpacing/>
        <w:rPr>
          <w:rFonts w:ascii="Arial" w:eastAsia="Calibri" w:hAnsi="Arial" w:cs="Arial"/>
        </w:rPr>
      </w:pPr>
      <w:r w:rsidRPr="006F5CC7">
        <w:rPr>
          <w:rFonts w:ascii="Arial" w:eastAsia="Calibri" w:hAnsi="Arial" w:cs="Arial"/>
        </w:rPr>
        <w:t>Once the electrodes are applied, ensure that the signal is free from biological or electrical noise, so that motor evoked potentials (MEPs) can be readily detected.</w:t>
      </w:r>
    </w:p>
    <w:p w14:paraId="68DD790D" w14:textId="77777777" w:rsidR="005B35E2" w:rsidRPr="006F5CC7" w:rsidRDefault="005B35E2" w:rsidP="005B35E2">
      <w:pPr>
        <w:numPr>
          <w:ilvl w:val="0"/>
          <w:numId w:val="5"/>
        </w:numPr>
        <w:spacing w:after="0" w:line="276" w:lineRule="auto"/>
        <w:contextualSpacing/>
        <w:rPr>
          <w:rFonts w:ascii="Arial" w:eastAsia="Calibri" w:hAnsi="Arial" w:cs="Arial"/>
        </w:rPr>
      </w:pPr>
      <w:r w:rsidRPr="006F5CC7">
        <w:rPr>
          <w:rFonts w:ascii="Arial" w:eastAsia="Calibri" w:hAnsi="Arial" w:cs="Arial"/>
        </w:rPr>
        <w:t>If the patient is finding it difficult to relax the recorded muscles, it can be helpful to ask them to relax and drop their shoulders, as well as assisting them to reposition their hand and arm to find a posture that enables muscle relaxation.</w:t>
      </w:r>
    </w:p>
    <w:p w14:paraId="1379CA55" w14:textId="77777777" w:rsidR="005B35E2" w:rsidRPr="006F5CC7" w:rsidRDefault="005B35E2" w:rsidP="005B35E2">
      <w:pPr>
        <w:numPr>
          <w:ilvl w:val="0"/>
          <w:numId w:val="5"/>
        </w:numPr>
        <w:spacing w:after="0" w:line="276" w:lineRule="auto"/>
        <w:contextualSpacing/>
        <w:rPr>
          <w:rFonts w:ascii="Arial" w:eastAsia="Calibri" w:hAnsi="Arial" w:cs="Arial"/>
        </w:rPr>
      </w:pPr>
      <w:r w:rsidRPr="006F5CC7">
        <w:rPr>
          <w:rFonts w:ascii="Arial" w:eastAsia="Calibri" w:hAnsi="Arial" w:cs="Arial"/>
        </w:rPr>
        <w:t>The signal can be sampled at 2 kHz and filtered with a 10 Hz high-pass and 1000 Hz low-pass filters.</w:t>
      </w:r>
    </w:p>
    <w:p w14:paraId="07112483" w14:textId="04CFA8C4" w:rsidR="005B35E2" w:rsidRPr="005B4BE0" w:rsidRDefault="005B35E2" w:rsidP="00FF03C1">
      <w:pPr>
        <w:numPr>
          <w:ilvl w:val="0"/>
          <w:numId w:val="5"/>
        </w:numPr>
        <w:spacing w:after="0" w:line="276" w:lineRule="auto"/>
        <w:contextualSpacing/>
        <w:rPr>
          <w:rFonts w:ascii="Arial" w:eastAsia="Calibri" w:hAnsi="Arial" w:cs="Arial"/>
        </w:rPr>
      </w:pPr>
      <w:r w:rsidRPr="006F5CC7">
        <w:rPr>
          <w:rFonts w:ascii="Arial" w:eastAsia="Calibri" w:hAnsi="Arial" w:cs="Arial"/>
        </w:rPr>
        <w:t>The EMG equipment needs to be triggered by the TMS unit, such that the EMG trace is at least 50 ms in duration prior to each magnetic stimulus, and another 50 ms in duration following each magnetic stimulus.</w:t>
      </w:r>
    </w:p>
    <w:p w14:paraId="1C4EAF87" w14:textId="77777777" w:rsidR="005B4BE0" w:rsidRPr="006F5CC7" w:rsidRDefault="005B4BE0" w:rsidP="00FF03C1">
      <w:pPr>
        <w:spacing w:after="0" w:line="276" w:lineRule="auto"/>
        <w:contextualSpacing/>
        <w:rPr>
          <w:rFonts w:ascii="Arial" w:eastAsia="Calibri" w:hAnsi="Arial" w:cs="Arial"/>
        </w:rPr>
      </w:pPr>
    </w:p>
    <w:p w14:paraId="34091C9B" w14:textId="7825F5AA" w:rsidR="00DB3E05" w:rsidRPr="006F5CC7" w:rsidRDefault="00DB3E05" w:rsidP="00073CC7">
      <w:pPr>
        <w:numPr>
          <w:ilvl w:val="0"/>
          <w:numId w:val="2"/>
        </w:numPr>
        <w:spacing w:after="0" w:line="276" w:lineRule="auto"/>
        <w:ind w:left="284" w:hanging="284"/>
        <w:contextualSpacing/>
        <w:rPr>
          <w:rFonts w:ascii="Arial" w:eastAsia="Calibri" w:hAnsi="Arial" w:cs="Arial"/>
        </w:rPr>
      </w:pPr>
      <w:r w:rsidRPr="006F5CC7">
        <w:rPr>
          <w:rFonts w:ascii="Arial" w:eastAsia="Calibri" w:hAnsi="Arial" w:cs="Arial"/>
        </w:rPr>
        <w:t>Demonstrate TMS to the patient.</w:t>
      </w:r>
    </w:p>
    <w:p w14:paraId="5C9B3F66" w14:textId="77777777" w:rsidR="00DB3E05" w:rsidRPr="006F5CC7" w:rsidRDefault="00DB3E05" w:rsidP="00073CC7">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Show the patient the TMS coil and discharge it while holding it away from them, so they can hear the click.</w:t>
      </w:r>
    </w:p>
    <w:p w14:paraId="4ADC1BC6" w14:textId="77777777" w:rsidR="00DB3E05" w:rsidRPr="006F5CC7" w:rsidRDefault="00DB3E05" w:rsidP="00073CC7">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Position the TMS coil over the stroke affected hemisphere, so they can feel what it is like.</w:t>
      </w:r>
    </w:p>
    <w:p w14:paraId="79224E19" w14:textId="4BB1AFB8" w:rsidR="00DB3E05" w:rsidRPr="006F5CC7" w:rsidRDefault="00DB3E05" w:rsidP="00073CC7">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Let the patient know you will give them one ‘click’ as a ‘tester’, then deliver one stimulus at 30% maximum stimulator intensity</w:t>
      </w:r>
      <w:r w:rsidR="0005318B" w:rsidRPr="006F5CC7">
        <w:rPr>
          <w:rFonts w:ascii="Arial" w:eastAsia="Calibri" w:hAnsi="Arial" w:cs="Arial"/>
        </w:rPr>
        <w:t xml:space="preserve"> (MSO)</w:t>
      </w:r>
      <w:r w:rsidRPr="006F5CC7">
        <w:rPr>
          <w:rFonts w:ascii="Arial" w:eastAsia="Calibri" w:hAnsi="Arial" w:cs="Arial"/>
        </w:rPr>
        <w:t>, then check with the patient that they are comfortable to proceed with the rest of the test.</w:t>
      </w:r>
    </w:p>
    <w:p w14:paraId="11B08CD6" w14:textId="77777777" w:rsidR="005B4BE0" w:rsidRPr="006F5CC7" w:rsidRDefault="005B4BE0" w:rsidP="005B4BE0">
      <w:pPr>
        <w:spacing w:after="0" w:line="276" w:lineRule="auto"/>
        <w:contextualSpacing/>
        <w:rPr>
          <w:rFonts w:ascii="Arial" w:eastAsia="Calibri" w:hAnsi="Arial" w:cs="Arial"/>
        </w:rPr>
      </w:pPr>
    </w:p>
    <w:p w14:paraId="0BDEBC5C" w14:textId="77777777" w:rsidR="00DB3E05" w:rsidRPr="006F5CC7" w:rsidRDefault="00DB3E05" w:rsidP="00073CC7">
      <w:pPr>
        <w:numPr>
          <w:ilvl w:val="0"/>
          <w:numId w:val="2"/>
        </w:numPr>
        <w:spacing w:after="0" w:line="276" w:lineRule="auto"/>
        <w:ind w:left="284" w:hanging="284"/>
        <w:contextualSpacing/>
        <w:rPr>
          <w:rFonts w:ascii="Arial" w:eastAsia="Calibri" w:hAnsi="Arial" w:cs="Arial"/>
        </w:rPr>
      </w:pPr>
      <w:r w:rsidRPr="006F5CC7">
        <w:rPr>
          <w:rFonts w:ascii="Arial" w:eastAsia="Calibri" w:hAnsi="Arial" w:cs="Arial"/>
        </w:rPr>
        <w:t>Position the focal point of stimulation over the stroke affected hemisphere, approximately 4 cm lateral to the vertex.</w:t>
      </w:r>
    </w:p>
    <w:p w14:paraId="7AECC945" w14:textId="7FAA841D" w:rsidR="00DB3E05" w:rsidRPr="00540777" w:rsidRDefault="00DB3E05" w:rsidP="00540777">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Ensure the coil is oriented to produce a posterior-to-anterior current flow in the underlying cortex.</w:t>
      </w:r>
      <w:r w:rsidR="00540777">
        <w:rPr>
          <w:rFonts w:ascii="Arial" w:eastAsia="Calibri" w:hAnsi="Arial" w:cs="Arial"/>
        </w:rPr>
        <w:t xml:space="preserve"> </w:t>
      </w:r>
      <w:r w:rsidR="00540777" w:rsidRPr="006F5CC7">
        <w:rPr>
          <w:rFonts w:ascii="Arial" w:eastAsia="Calibri" w:hAnsi="Arial" w:cs="Arial"/>
        </w:rPr>
        <w:t>For a figure-of-eight coil this means having the handle pointing backwards, and at an approximately 45° angle to the mid-sagittal plane.</w:t>
      </w:r>
    </w:p>
    <w:p w14:paraId="714DCE83" w14:textId="77777777" w:rsidR="005B4BE0" w:rsidRPr="005B4BE0" w:rsidRDefault="005B4BE0" w:rsidP="005B4BE0">
      <w:pPr>
        <w:spacing w:after="0" w:line="276" w:lineRule="auto"/>
        <w:ind w:left="709"/>
        <w:contextualSpacing/>
        <w:rPr>
          <w:rFonts w:ascii="Arial" w:eastAsia="Calibri" w:hAnsi="Arial" w:cs="Arial"/>
        </w:rPr>
      </w:pPr>
    </w:p>
    <w:p w14:paraId="27D348FB" w14:textId="33201ED9" w:rsidR="00DB3E05" w:rsidRPr="006F5CC7" w:rsidRDefault="00DB3E05" w:rsidP="00073CC7">
      <w:pPr>
        <w:numPr>
          <w:ilvl w:val="0"/>
          <w:numId w:val="2"/>
        </w:numPr>
        <w:spacing w:after="0" w:line="276" w:lineRule="auto"/>
        <w:ind w:left="284" w:hanging="284"/>
        <w:contextualSpacing/>
        <w:rPr>
          <w:rFonts w:ascii="Arial" w:eastAsia="Calibri" w:hAnsi="Arial" w:cs="Arial"/>
        </w:rPr>
      </w:pPr>
      <w:r w:rsidRPr="006F5CC7">
        <w:rPr>
          <w:rFonts w:ascii="Arial" w:eastAsia="Calibri" w:hAnsi="Arial" w:cs="Arial"/>
        </w:rPr>
        <w:t xml:space="preserve">Begin with the stimulus intensity at 30% </w:t>
      </w:r>
      <w:r w:rsidR="0005318B" w:rsidRPr="006F5CC7">
        <w:rPr>
          <w:rFonts w:ascii="Arial" w:eastAsia="Calibri" w:hAnsi="Arial" w:cs="Arial"/>
        </w:rPr>
        <w:t>MSO</w:t>
      </w:r>
      <w:r w:rsidRPr="006F5CC7">
        <w:rPr>
          <w:rFonts w:ascii="Arial" w:eastAsia="Calibri" w:hAnsi="Arial" w:cs="Arial"/>
        </w:rPr>
        <w:t>, and increase it in 10% MSO steps, delivering approximately 3 – 5 stimuli at each intensity and scalp location.</w:t>
      </w:r>
    </w:p>
    <w:p w14:paraId="6FA37B34" w14:textId="77777777" w:rsidR="00DB3E05" w:rsidRPr="006F5CC7" w:rsidRDefault="00DB3E05" w:rsidP="00073CC7">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 xml:space="preserve">Move the coil in approximately 1 cm steps (anterior, posterior, medial, lateral) </w:t>
      </w:r>
      <w:proofErr w:type="gramStart"/>
      <w:r w:rsidRPr="006F5CC7">
        <w:rPr>
          <w:rFonts w:ascii="Arial" w:eastAsia="Calibri" w:hAnsi="Arial" w:cs="Arial"/>
        </w:rPr>
        <w:t>in order to</w:t>
      </w:r>
      <w:proofErr w:type="gramEnd"/>
      <w:r w:rsidRPr="006F5CC7">
        <w:rPr>
          <w:rFonts w:ascii="Arial" w:eastAsia="Calibri" w:hAnsi="Arial" w:cs="Arial"/>
        </w:rPr>
        <w:t xml:space="preserve"> find the optimal location for producing MEPs in the recorded muscles.</w:t>
      </w:r>
    </w:p>
    <w:p w14:paraId="6DBA78AB" w14:textId="77777777" w:rsidR="00DB3E05" w:rsidRPr="006F5CC7" w:rsidRDefault="00DB3E05" w:rsidP="00073CC7">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 xml:space="preserve">Continue increasing the stimulus intensity and moving the coil until MEPs are consistently observed in one or both muscles, </w:t>
      </w:r>
      <w:proofErr w:type="gramStart"/>
      <w:r w:rsidRPr="006F5CC7">
        <w:rPr>
          <w:rFonts w:ascii="Arial" w:eastAsia="Calibri" w:hAnsi="Arial" w:cs="Arial"/>
        </w:rPr>
        <w:t>or</w:t>
      </w:r>
      <w:proofErr w:type="gramEnd"/>
      <w:r w:rsidRPr="006F5CC7">
        <w:rPr>
          <w:rFonts w:ascii="Arial" w:eastAsia="Calibri" w:hAnsi="Arial" w:cs="Arial"/>
        </w:rPr>
        <w:t xml:space="preserve"> 100% MSO is reached.</w:t>
      </w:r>
    </w:p>
    <w:p w14:paraId="25B41EDA" w14:textId="6F11DA02" w:rsidR="00DB3E05" w:rsidRPr="00C81BD1" w:rsidRDefault="00DB3E05" w:rsidP="00073CC7">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 xml:space="preserve">If </w:t>
      </w:r>
      <w:r w:rsidRPr="00C81BD1">
        <w:rPr>
          <w:rFonts w:ascii="Arial" w:eastAsia="Calibri" w:hAnsi="Arial" w:cs="Arial"/>
        </w:rPr>
        <w:t>100% MSO is reached,</w:t>
      </w:r>
      <w:r w:rsidR="006F35F7" w:rsidRPr="00C81BD1">
        <w:rPr>
          <w:rFonts w:ascii="Arial" w:eastAsia="Calibri" w:hAnsi="Arial" w:cs="Arial"/>
        </w:rPr>
        <w:t xml:space="preserve"> with no MEPs observed,</w:t>
      </w:r>
      <w:r w:rsidRPr="00C81BD1">
        <w:rPr>
          <w:rFonts w:ascii="Arial" w:eastAsia="Calibri" w:hAnsi="Arial" w:cs="Arial"/>
        </w:rPr>
        <w:t xml:space="preserve"> ask the patient to </w:t>
      </w:r>
      <w:r w:rsidR="001A659C" w:rsidRPr="00C81BD1">
        <w:rPr>
          <w:rFonts w:ascii="Arial" w:eastAsia="Calibri" w:hAnsi="Arial" w:cs="Arial"/>
        </w:rPr>
        <w:t>hug a pillow to their chest, using both upper limbs, attempting to activate the muscles of their paretic upper limb to the greatest possible extent.</w:t>
      </w:r>
    </w:p>
    <w:p w14:paraId="0A1045E0" w14:textId="1192473C" w:rsidR="00DB3E05" w:rsidRPr="00C81BD1" w:rsidRDefault="00DB3E05" w:rsidP="00073CC7">
      <w:pPr>
        <w:numPr>
          <w:ilvl w:val="1"/>
          <w:numId w:val="2"/>
        </w:numPr>
        <w:spacing w:after="0" w:line="276" w:lineRule="auto"/>
        <w:ind w:left="709" w:hanging="425"/>
        <w:contextualSpacing/>
        <w:rPr>
          <w:rFonts w:ascii="Arial" w:eastAsia="Calibri" w:hAnsi="Arial" w:cs="Arial"/>
        </w:rPr>
      </w:pPr>
      <w:r w:rsidRPr="00C81BD1">
        <w:rPr>
          <w:rFonts w:ascii="Arial" w:eastAsia="Calibri" w:hAnsi="Arial" w:cs="Arial"/>
        </w:rPr>
        <w:t xml:space="preserve">The patient is classified as MEP+ if </w:t>
      </w:r>
      <w:r w:rsidR="0099430E" w:rsidRPr="00C81BD1">
        <w:rPr>
          <w:rFonts w:ascii="Arial" w:eastAsia="Calibri" w:hAnsi="Arial" w:cs="Arial"/>
        </w:rPr>
        <w:t xml:space="preserve">a </w:t>
      </w:r>
      <w:r w:rsidRPr="00C81BD1">
        <w:rPr>
          <w:rFonts w:ascii="Arial" w:eastAsia="Calibri" w:hAnsi="Arial" w:cs="Arial"/>
        </w:rPr>
        <w:t xml:space="preserve">MEP </w:t>
      </w:r>
      <w:r w:rsidR="0099430E" w:rsidRPr="00C81BD1">
        <w:rPr>
          <w:rFonts w:ascii="Arial" w:eastAsia="Calibri" w:hAnsi="Arial" w:cs="Arial"/>
        </w:rPr>
        <w:t>is observed with an appropriate</w:t>
      </w:r>
      <w:r w:rsidRPr="00C81BD1">
        <w:rPr>
          <w:rFonts w:ascii="Arial" w:eastAsia="Calibri" w:hAnsi="Arial" w:cs="Arial"/>
        </w:rPr>
        <w:t xml:space="preserve"> latency </w:t>
      </w:r>
      <w:r w:rsidR="00C81BD1">
        <w:rPr>
          <w:rFonts w:ascii="Arial" w:eastAsia="Calibri" w:hAnsi="Arial" w:cs="Arial"/>
        </w:rPr>
        <w:t>in response to</w:t>
      </w:r>
      <w:r w:rsidR="00540777" w:rsidRPr="00C81BD1">
        <w:rPr>
          <w:rFonts w:ascii="Arial" w:eastAsia="Calibri" w:hAnsi="Arial" w:cs="Arial"/>
        </w:rPr>
        <w:t xml:space="preserve"> at least 1 stimulus, </w:t>
      </w:r>
      <w:r w:rsidRPr="00C81BD1">
        <w:rPr>
          <w:rFonts w:ascii="Arial" w:eastAsia="Calibri" w:hAnsi="Arial" w:cs="Arial"/>
        </w:rPr>
        <w:t>with</w:t>
      </w:r>
      <w:r w:rsidR="003D142E" w:rsidRPr="00C81BD1">
        <w:rPr>
          <w:rFonts w:ascii="Arial" w:eastAsia="Calibri" w:hAnsi="Arial" w:cs="Arial"/>
        </w:rPr>
        <w:t xml:space="preserve"> ECR latenc</w:t>
      </w:r>
      <w:r w:rsidR="0099430E" w:rsidRPr="00C81BD1">
        <w:rPr>
          <w:rFonts w:ascii="Arial" w:eastAsia="Calibri" w:hAnsi="Arial" w:cs="Arial"/>
        </w:rPr>
        <w:t>y</w:t>
      </w:r>
      <w:r w:rsidR="003D142E" w:rsidRPr="00C81BD1">
        <w:rPr>
          <w:rFonts w:ascii="Arial" w:eastAsia="Calibri" w:hAnsi="Arial" w:cs="Arial"/>
        </w:rPr>
        <w:t xml:space="preserve"> ≈ 15 – 25 ms</w:t>
      </w:r>
      <w:r w:rsidRPr="00C81BD1">
        <w:rPr>
          <w:rFonts w:ascii="Arial" w:eastAsia="Calibri" w:hAnsi="Arial" w:cs="Arial"/>
        </w:rPr>
        <w:t xml:space="preserve">, and </w:t>
      </w:r>
      <w:r w:rsidR="003D142E" w:rsidRPr="00C81BD1">
        <w:rPr>
          <w:rFonts w:ascii="Arial" w:eastAsia="Calibri" w:hAnsi="Arial" w:cs="Arial"/>
        </w:rPr>
        <w:t>FDI latenc</w:t>
      </w:r>
      <w:r w:rsidR="0099430E" w:rsidRPr="00C81BD1">
        <w:rPr>
          <w:rFonts w:ascii="Arial" w:eastAsia="Calibri" w:hAnsi="Arial" w:cs="Arial"/>
        </w:rPr>
        <w:t>y</w:t>
      </w:r>
      <w:r w:rsidR="003D142E" w:rsidRPr="00C81BD1">
        <w:rPr>
          <w:rFonts w:ascii="Arial" w:eastAsia="Calibri" w:hAnsi="Arial" w:cs="Arial"/>
        </w:rPr>
        <w:t xml:space="preserve"> ≈ 20 – 30 ms</w:t>
      </w:r>
      <w:r w:rsidRPr="00C81BD1">
        <w:rPr>
          <w:rFonts w:ascii="Arial" w:eastAsia="Calibri" w:hAnsi="Arial" w:cs="Arial"/>
        </w:rPr>
        <w:t xml:space="preserve">.  </w:t>
      </w:r>
    </w:p>
    <w:p w14:paraId="3BBA142D" w14:textId="13DAAA63" w:rsidR="00540777" w:rsidRPr="00C81BD1" w:rsidRDefault="00540777" w:rsidP="00540777">
      <w:pPr>
        <w:numPr>
          <w:ilvl w:val="1"/>
          <w:numId w:val="2"/>
        </w:numPr>
        <w:spacing w:after="0" w:line="276" w:lineRule="auto"/>
        <w:ind w:left="709" w:hanging="425"/>
        <w:contextualSpacing/>
        <w:rPr>
          <w:rFonts w:ascii="Arial" w:eastAsia="Calibri" w:hAnsi="Arial" w:cs="Arial"/>
        </w:rPr>
      </w:pPr>
      <w:r w:rsidRPr="00C81BD1">
        <w:rPr>
          <w:rFonts w:ascii="Arial" w:eastAsia="Calibri" w:hAnsi="Arial" w:cs="Arial"/>
        </w:rPr>
        <w:t>You don’t need to observe more than 5 MEPs at a consistent latency in either muscle to be confident the patient is MEP+.</w:t>
      </w:r>
    </w:p>
    <w:p w14:paraId="4FCCE4CA" w14:textId="77777777" w:rsidR="005B4BE0" w:rsidRDefault="005B4BE0" w:rsidP="005B4BE0">
      <w:pPr>
        <w:spacing w:after="0" w:line="276" w:lineRule="auto"/>
        <w:contextualSpacing/>
        <w:rPr>
          <w:rFonts w:ascii="Arial" w:eastAsia="Calibri" w:hAnsi="Arial" w:cs="Arial"/>
        </w:rPr>
      </w:pPr>
    </w:p>
    <w:p w14:paraId="70A7EDEC" w14:textId="77777777" w:rsidR="006820D5" w:rsidRPr="00B2049E" w:rsidRDefault="006820D5" w:rsidP="006820D5">
      <w:pPr>
        <w:numPr>
          <w:ilvl w:val="0"/>
          <w:numId w:val="2"/>
        </w:numPr>
        <w:spacing w:after="0" w:line="276" w:lineRule="auto"/>
        <w:ind w:left="284" w:hanging="284"/>
        <w:contextualSpacing/>
        <w:rPr>
          <w:rFonts w:ascii="Arial" w:eastAsia="Calibri" w:hAnsi="Arial" w:cs="Arial"/>
          <w:color w:val="000000" w:themeColor="text1"/>
        </w:rPr>
      </w:pPr>
      <w:r w:rsidRPr="00B2049E">
        <w:rPr>
          <w:rFonts w:ascii="Arial" w:eastAsia="Calibri" w:hAnsi="Arial" w:cs="Arial"/>
          <w:color w:val="000000" w:themeColor="text1"/>
        </w:rPr>
        <w:t xml:space="preserve">Interpretation. The patient is classified as </w:t>
      </w:r>
    </w:p>
    <w:p w14:paraId="55E4C73C" w14:textId="6C605DA8" w:rsidR="00540777" w:rsidRPr="00146715" w:rsidRDefault="00540777" w:rsidP="00540777">
      <w:pPr>
        <w:numPr>
          <w:ilvl w:val="1"/>
          <w:numId w:val="2"/>
        </w:numPr>
        <w:spacing w:after="0" w:line="276" w:lineRule="auto"/>
        <w:ind w:left="709" w:hanging="425"/>
        <w:contextualSpacing/>
        <w:rPr>
          <w:rFonts w:ascii="Arial" w:eastAsia="Calibri" w:hAnsi="Arial" w:cs="Arial"/>
          <w:color w:val="000000" w:themeColor="text1"/>
        </w:rPr>
      </w:pPr>
      <w:r w:rsidRPr="00146715">
        <w:rPr>
          <w:rFonts w:ascii="Arial" w:eastAsia="Calibri" w:hAnsi="Arial" w:cs="Arial"/>
          <w:color w:val="000000" w:themeColor="text1"/>
        </w:rPr>
        <w:lastRenderedPageBreak/>
        <w:t xml:space="preserve">MEP+: if MEPs are observed with FDI latency ≈ 20 – 30 ms, and ECR latency ≈ 15 – 25 ms.  </w:t>
      </w:r>
    </w:p>
    <w:p w14:paraId="677D084C" w14:textId="77777777" w:rsidR="006820D5" w:rsidRPr="006F5CC7" w:rsidRDefault="006820D5" w:rsidP="006820D5">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 xml:space="preserve">MEP+ patients can be given a prediction of </w:t>
      </w:r>
      <w:r w:rsidRPr="00FF03C1">
        <w:rPr>
          <w:rFonts w:ascii="Arial" w:eastAsia="Calibri" w:hAnsi="Arial" w:cs="Arial"/>
          <w:b/>
          <w:color w:val="0070C0"/>
          <w:szCs w:val="28"/>
        </w:rPr>
        <w:t>good</w:t>
      </w:r>
      <w:r w:rsidRPr="00FF03C1">
        <w:rPr>
          <w:rFonts w:ascii="Arial" w:eastAsia="Calibri" w:hAnsi="Arial" w:cs="Arial"/>
          <w:color w:val="0070C0"/>
          <w:szCs w:val="28"/>
        </w:rPr>
        <w:t xml:space="preserve"> </w:t>
      </w:r>
      <w:r w:rsidRPr="006F5CC7">
        <w:rPr>
          <w:rFonts w:ascii="Arial" w:eastAsia="Calibri" w:hAnsi="Arial" w:cs="Arial"/>
        </w:rPr>
        <w:t>recovery within the next 3 months.</w:t>
      </w:r>
    </w:p>
    <w:p w14:paraId="42B44777" w14:textId="77777777" w:rsidR="006820D5" w:rsidRPr="00B2049E" w:rsidRDefault="006820D5" w:rsidP="006820D5">
      <w:pPr>
        <w:numPr>
          <w:ilvl w:val="1"/>
          <w:numId w:val="2"/>
        </w:numPr>
        <w:spacing w:after="0" w:line="276" w:lineRule="auto"/>
        <w:ind w:left="709" w:hanging="425"/>
        <w:contextualSpacing/>
        <w:rPr>
          <w:rFonts w:ascii="Arial" w:eastAsia="Calibri" w:hAnsi="Arial" w:cs="Arial"/>
          <w:color w:val="000000" w:themeColor="text1"/>
        </w:rPr>
      </w:pPr>
      <w:r w:rsidRPr="00B2049E">
        <w:rPr>
          <w:rFonts w:ascii="Arial" w:eastAsia="Calibri" w:hAnsi="Arial" w:cs="Arial"/>
          <w:color w:val="000000" w:themeColor="text1"/>
        </w:rPr>
        <w:t>MEP-:  if MEPs are not observed at rest or with voluntary activity with 100% MSO</w:t>
      </w:r>
    </w:p>
    <w:p w14:paraId="09179603" w14:textId="75248854" w:rsidR="006820D5" w:rsidRPr="005B4BE0" w:rsidRDefault="006820D5" w:rsidP="006820D5">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 xml:space="preserve">MEP- patients can be </w:t>
      </w:r>
      <w:r w:rsidRPr="006F35F7">
        <w:rPr>
          <w:rFonts w:ascii="Arial" w:eastAsia="Calibri" w:hAnsi="Arial" w:cs="Arial"/>
        </w:rPr>
        <w:t xml:space="preserve">given a prediction of </w:t>
      </w:r>
      <w:r w:rsidRPr="00685779">
        <w:rPr>
          <w:rFonts w:ascii="Arial" w:eastAsia="Calibri" w:hAnsi="Arial" w:cs="Arial"/>
          <w:b/>
          <w:color w:val="C45911" w:themeColor="accent2" w:themeShade="BF"/>
        </w:rPr>
        <w:t>limited</w:t>
      </w:r>
      <w:r w:rsidRPr="00685779">
        <w:rPr>
          <w:rFonts w:ascii="Arial" w:eastAsia="Calibri" w:hAnsi="Arial" w:cs="Arial"/>
          <w:color w:val="C45911" w:themeColor="accent2" w:themeShade="BF"/>
        </w:rPr>
        <w:t xml:space="preserve"> </w:t>
      </w:r>
      <w:r w:rsidRPr="006F35F7">
        <w:rPr>
          <w:rFonts w:ascii="Arial" w:eastAsia="Calibri" w:hAnsi="Arial" w:cs="Arial"/>
        </w:rPr>
        <w:t xml:space="preserve">or </w:t>
      </w:r>
      <w:r w:rsidRPr="00685779">
        <w:rPr>
          <w:rFonts w:ascii="Arial" w:eastAsia="Calibri" w:hAnsi="Arial" w:cs="Arial"/>
          <w:b/>
          <w:color w:val="C00000"/>
        </w:rPr>
        <w:t>poor</w:t>
      </w:r>
      <w:r w:rsidRPr="00685779">
        <w:rPr>
          <w:rFonts w:ascii="Arial" w:eastAsia="Calibri" w:hAnsi="Arial" w:cs="Arial"/>
          <w:color w:val="C00000"/>
        </w:rPr>
        <w:t xml:space="preserve"> </w:t>
      </w:r>
      <w:r w:rsidRPr="006F35F7">
        <w:rPr>
          <w:rFonts w:ascii="Arial" w:eastAsia="Calibri" w:hAnsi="Arial" w:cs="Arial"/>
        </w:rPr>
        <w:t>recovery depending on their day 3 NIHSS score.</w:t>
      </w:r>
    </w:p>
    <w:p w14:paraId="0271F9D2" w14:textId="77777777" w:rsidR="005B4BE0" w:rsidRDefault="005B4BE0" w:rsidP="006820D5">
      <w:pPr>
        <w:spacing w:after="0" w:line="276" w:lineRule="auto"/>
        <w:contextualSpacing/>
        <w:rPr>
          <w:rFonts w:ascii="Arial" w:eastAsia="Calibri" w:hAnsi="Arial" w:cs="Arial"/>
        </w:rPr>
      </w:pPr>
    </w:p>
    <w:p w14:paraId="58CB0906" w14:textId="5ACFF4D6" w:rsidR="00DB3E05" w:rsidRPr="006820D5" w:rsidRDefault="00DB3E05" w:rsidP="006820D5">
      <w:pPr>
        <w:pStyle w:val="ListParagraph"/>
        <w:numPr>
          <w:ilvl w:val="0"/>
          <w:numId w:val="2"/>
        </w:numPr>
        <w:spacing w:after="0" w:line="276" w:lineRule="auto"/>
        <w:rPr>
          <w:rFonts w:ascii="Arial" w:eastAsia="Calibri" w:hAnsi="Arial" w:cs="Arial"/>
        </w:rPr>
      </w:pPr>
      <w:r w:rsidRPr="006820D5">
        <w:rPr>
          <w:rFonts w:ascii="Arial" w:eastAsia="Calibri" w:hAnsi="Arial" w:cs="Arial"/>
        </w:rPr>
        <w:t>Once the test is complete, remove the recording electrodes and clean the underlying skin with an alcohol wipe.</w:t>
      </w:r>
    </w:p>
    <w:p w14:paraId="002606BF" w14:textId="77777777" w:rsidR="00DB3E05" w:rsidRPr="006F5CC7" w:rsidRDefault="00DB3E05" w:rsidP="00073CC7">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‘Remove’ wipes (Smith and Nephew) can be used to gently remove adhesive tape and electrodes from patients with fragile skin.</w:t>
      </w:r>
    </w:p>
    <w:p w14:paraId="4571B249" w14:textId="32F3AF10" w:rsidR="00277D15" w:rsidRPr="008720BF" w:rsidRDefault="00DB3E05" w:rsidP="008720BF">
      <w:pPr>
        <w:numPr>
          <w:ilvl w:val="1"/>
          <w:numId w:val="2"/>
        </w:numPr>
        <w:spacing w:after="0" w:line="276" w:lineRule="auto"/>
        <w:ind w:left="709" w:hanging="425"/>
        <w:contextualSpacing/>
        <w:rPr>
          <w:rFonts w:ascii="Arial" w:eastAsia="Calibri" w:hAnsi="Arial" w:cs="Arial"/>
        </w:rPr>
      </w:pPr>
      <w:r w:rsidRPr="006F5CC7">
        <w:rPr>
          <w:rFonts w:ascii="Arial" w:eastAsia="Calibri" w:hAnsi="Arial" w:cs="Arial"/>
        </w:rPr>
        <w:t>Any reddening of skin prepared for EMG will resolve and does not usually require treatment.</w:t>
      </w:r>
    </w:p>
    <w:sectPr w:rsidR="00277D15" w:rsidRPr="008720BF" w:rsidSect="006E6A9A">
      <w:footerReference w:type="default" r:id="rId8"/>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D712B" w14:textId="77777777" w:rsidR="0060107E" w:rsidRDefault="0060107E" w:rsidP="00DB3E05">
      <w:pPr>
        <w:spacing w:after="0" w:line="240" w:lineRule="auto"/>
      </w:pPr>
      <w:r>
        <w:separator/>
      </w:r>
    </w:p>
  </w:endnote>
  <w:endnote w:type="continuationSeparator" w:id="0">
    <w:p w14:paraId="512F29BD" w14:textId="77777777" w:rsidR="0060107E" w:rsidRDefault="0060107E" w:rsidP="00DB3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085560"/>
      <w:docPartObj>
        <w:docPartGallery w:val="Page Numbers (Bottom of Page)"/>
        <w:docPartUnique/>
      </w:docPartObj>
    </w:sdtPr>
    <w:sdtEndPr>
      <w:rPr>
        <w:noProof/>
      </w:rPr>
    </w:sdtEndPr>
    <w:sdtContent>
      <w:p w14:paraId="7E924E05" w14:textId="77777777" w:rsidR="009A25CC" w:rsidRDefault="00DB3E05">
        <w:pPr>
          <w:pStyle w:val="Footer"/>
          <w:jc w:val="center"/>
          <w:rPr>
            <w:noProof/>
          </w:rPr>
        </w:pPr>
        <w:r>
          <w:fldChar w:fldCharType="begin"/>
        </w:r>
        <w:r>
          <w:instrText xml:space="preserve"> PAGE   \* MERGEFORMAT </w:instrText>
        </w:r>
        <w:r>
          <w:fldChar w:fldCharType="separate"/>
        </w:r>
        <w:r w:rsidR="001A659C">
          <w:rPr>
            <w:noProof/>
          </w:rPr>
          <w:t>3</w:t>
        </w:r>
        <w:r>
          <w:rPr>
            <w:noProof/>
          </w:rPr>
          <w:fldChar w:fldCharType="end"/>
        </w:r>
      </w:p>
      <w:p w14:paraId="4DC81532" w14:textId="77777777" w:rsidR="0077142D" w:rsidRDefault="000939B1">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FF647" w14:textId="77777777" w:rsidR="0060107E" w:rsidRDefault="0060107E" w:rsidP="00DB3E05">
      <w:pPr>
        <w:spacing w:after="0" w:line="240" w:lineRule="auto"/>
      </w:pPr>
      <w:r>
        <w:separator/>
      </w:r>
    </w:p>
  </w:footnote>
  <w:footnote w:type="continuationSeparator" w:id="0">
    <w:p w14:paraId="5FF5339C" w14:textId="77777777" w:rsidR="0060107E" w:rsidRDefault="0060107E" w:rsidP="00DB3E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B3523"/>
    <w:multiLevelType w:val="hybridMultilevel"/>
    <w:tmpl w:val="96EAF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034663"/>
    <w:multiLevelType w:val="multilevel"/>
    <w:tmpl w:val="1152BF9A"/>
    <w:lvl w:ilvl="0">
      <w:start w:val="1"/>
      <w:numFmt w:val="decimal"/>
      <w:lvlText w:val="%1."/>
      <w:lvlJc w:val="left"/>
      <w:pPr>
        <w:ind w:left="720" w:hanging="360"/>
      </w:pPr>
      <w:rPr>
        <w:rFonts w:hint="default"/>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29B30DE"/>
    <w:multiLevelType w:val="hybridMultilevel"/>
    <w:tmpl w:val="C52E15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55974312"/>
    <w:multiLevelType w:val="hybridMultilevel"/>
    <w:tmpl w:val="FDC4EC4A"/>
    <w:lvl w:ilvl="0" w:tplc="350A41A2">
      <w:start w:val="1"/>
      <w:numFmt w:val="decimal"/>
      <w:lvlText w:val="%1."/>
      <w:lvlJc w:val="left"/>
      <w:pPr>
        <w:ind w:left="380" w:hanging="380"/>
      </w:pPr>
      <w:rPr>
        <w:rFonts w:hint="default"/>
        <w:b/>
      </w:rPr>
    </w:lvl>
    <w:lvl w:ilvl="1" w:tplc="077EEB52">
      <w:start w:val="1"/>
      <w:numFmt w:val="lowerLetter"/>
      <w:lvlText w:val="%2."/>
      <w:lvlJc w:val="left"/>
      <w:pPr>
        <w:ind w:left="1440" w:hanging="360"/>
      </w:pPr>
      <w:rPr>
        <w:b/>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6C223446"/>
    <w:multiLevelType w:val="hybridMultilevel"/>
    <w:tmpl w:val="4976AF52"/>
    <w:lvl w:ilvl="0" w:tplc="57A48CE6">
      <w:start w:val="5"/>
      <w:numFmt w:val="lowerLetter"/>
      <w:lvlText w:val="%1."/>
      <w:lvlJc w:val="left"/>
      <w:pPr>
        <w:ind w:left="720" w:hanging="360"/>
      </w:pPr>
      <w:rPr>
        <w:rFonts w:hint="default"/>
        <w:b/>
      </w:rPr>
    </w:lvl>
    <w:lvl w:ilvl="1" w:tplc="14090019" w:tentative="1">
      <w:start w:val="1"/>
      <w:numFmt w:val="lowerLetter"/>
      <w:lvlText w:val="%2."/>
      <w:lvlJc w:val="left"/>
      <w:pPr>
        <w:ind w:left="720" w:hanging="360"/>
      </w:pPr>
    </w:lvl>
    <w:lvl w:ilvl="2" w:tplc="1409001B" w:tentative="1">
      <w:start w:val="1"/>
      <w:numFmt w:val="lowerRoman"/>
      <w:lvlText w:val="%3."/>
      <w:lvlJc w:val="right"/>
      <w:pPr>
        <w:ind w:left="1440" w:hanging="180"/>
      </w:pPr>
    </w:lvl>
    <w:lvl w:ilvl="3" w:tplc="1409000F" w:tentative="1">
      <w:start w:val="1"/>
      <w:numFmt w:val="decimal"/>
      <w:lvlText w:val="%4."/>
      <w:lvlJc w:val="left"/>
      <w:pPr>
        <w:ind w:left="2160" w:hanging="360"/>
      </w:pPr>
    </w:lvl>
    <w:lvl w:ilvl="4" w:tplc="14090019" w:tentative="1">
      <w:start w:val="1"/>
      <w:numFmt w:val="lowerLetter"/>
      <w:lvlText w:val="%5."/>
      <w:lvlJc w:val="left"/>
      <w:pPr>
        <w:ind w:left="2880" w:hanging="360"/>
      </w:pPr>
    </w:lvl>
    <w:lvl w:ilvl="5" w:tplc="1409001B" w:tentative="1">
      <w:start w:val="1"/>
      <w:numFmt w:val="lowerRoman"/>
      <w:lvlText w:val="%6."/>
      <w:lvlJc w:val="right"/>
      <w:pPr>
        <w:ind w:left="3600" w:hanging="180"/>
      </w:pPr>
    </w:lvl>
    <w:lvl w:ilvl="6" w:tplc="1409000F" w:tentative="1">
      <w:start w:val="1"/>
      <w:numFmt w:val="decimal"/>
      <w:lvlText w:val="%7."/>
      <w:lvlJc w:val="left"/>
      <w:pPr>
        <w:ind w:left="4320" w:hanging="360"/>
      </w:pPr>
    </w:lvl>
    <w:lvl w:ilvl="7" w:tplc="14090019" w:tentative="1">
      <w:start w:val="1"/>
      <w:numFmt w:val="lowerLetter"/>
      <w:lvlText w:val="%8."/>
      <w:lvlJc w:val="left"/>
      <w:pPr>
        <w:ind w:left="5040" w:hanging="360"/>
      </w:pPr>
    </w:lvl>
    <w:lvl w:ilvl="8" w:tplc="1409001B" w:tentative="1">
      <w:start w:val="1"/>
      <w:numFmt w:val="lowerRoman"/>
      <w:lvlText w:val="%9."/>
      <w:lvlJc w:val="right"/>
      <w:pPr>
        <w:ind w:left="576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E05"/>
    <w:rsid w:val="00036B6D"/>
    <w:rsid w:val="0005318B"/>
    <w:rsid w:val="00062E00"/>
    <w:rsid w:val="00066A6B"/>
    <w:rsid w:val="00073CC7"/>
    <w:rsid w:val="0007623E"/>
    <w:rsid w:val="000939B1"/>
    <w:rsid w:val="00093DD8"/>
    <w:rsid w:val="000B094D"/>
    <w:rsid w:val="00136416"/>
    <w:rsid w:val="00146715"/>
    <w:rsid w:val="001607F9"/>
    <w:rsid w:val="00180203"/>
    <w:rsid w:val="001A5E26"/>
    <w:rsid w:val="001A659C"/>
    <w:rsid w:val="001B2D73"/>
    <w:rsid w:val="001E1731"/>
    <w:rsid w:val="00206B9D"/>
    <w:rsid w:val="0020761F"/>
    <w:rsid w:val="00277D15"/>
    <w:rsid w:val="00287364"/>
    <w:rsid w:val="0029132B"/>
    <w:rsid w:val="002A1053"/>
    <w:rsid w:val="0031080E"/>
    <w:rsid w:val="0031438A"/>
    <w:rsid w:val="0033644D"/>
    <w:rsid w:val="00364C4A"/>
    <w:rsid w:val="00365EB5"/>
    <w:rsid w:val="00382FFB"/>
    <w:rsid w:val="00385F52"/>
    <w:rsid w:val="003B7DA6"/>
    <w:rsid w:val="003C35C4"/>
    <w:rsid w:val="003D142E"/>
    <w:rsid w:val="003F1668"/>
    <w:rsid w:val="00440BDD"/>
    <w:rsid w:val="00445603"/>
    <w:rsid w:val="00467419"/>
    <w:rsid w:val="004C2F3D"/>
    <w:rsid w:val="004E329C"/>
    <w:rsid w:val="004E44EB"/>
    <w:rsid w:val="005176C1"/>
    <w:rsid w:val="00520BB7"/>
    <w:rsid w:val="00540777"/>
    <w:rsid w:val="00541400"/>
    <w:rsid w:val="0055720B"/>
    <w:rsid w:val="00571DC2"/>
    <w:rsid w:val="005755F8"/>
    <w:rsid w:val="005762DB"/>
    <w:rsid w:val="005A2EEC"/>
    <w:rsid w:val="005B35E2"/>
    <w:rsid w:val="005B4BE0"/>
    <w:rsid w:val="005C1FD7"/>
    <w:rsid w:val="0060107E"/>
    <w:rsid w:val="006078C0"/>
    <w:rsid w:val="00652B25"/>
    <w:rsid w:val="006820D5"/>
    <w:rsid w:val="0068231A"/>
    <w:rsid w:val="006B4B77"/>
    <w:rsid w:val="006B737D"/>
    <w:rsid w:val="006C3FD7"/>
    <w:rsid w:val="006D3BE4"/>
    <w:rsid w:val="006E1609"/>
    <w:rsid w:val="006E6A9A"/>
    <w:rsid w:val="006F35F7"/>
    <w:rsid w:val="006F5CC7"/>
    <w:rsid w:val="0077688E"/>
    <w:rsid w:val="00781D07"/>
    <w:rsid w:val="007B58D5"/>
    <w:rsid w:val="007C37CE"/>
    <w:rsid w:val="00846645"/>
    <w:rsid w:val="00847003"/>
    <w:rsid w:val="00867B92"/>
    <w:rsid w:val="008720BF"/>
    <w:rsid w:val="008B61B2"/>
    <w:rsid w:val="008C0E7C"/>
    <w:rsid w:val="008E6606"/>
    <w:rsid w:val="009443BC"/>
    <w:rsid w:val="00961830"/>
    <w:rsid w:val="00983F0A"/>
    <w:rsid w:val="00985312"/>
    <w:rsid w:val="0099430E"/>
    <w:rsid w:val="009A4137"/>
    <w:rsid w:val="009C4096"/>
    <w:rsid w:val="009F25A3"/>
    <w:rsid w:val="00A03264"/>
    <w:rsid w:val="00A40A87"/>
    <w:rsid w:val="00A827D0"/>
    <w:rsid w:val="00AA2CFA"/>
    <w:rsid w:val="00AB0E57"/>
    <w:rsid w:val="00BA590C"/>
    <w:rsid w:val="00BD4F98"/>
    <w:rsid w:val="00C17268"/>
    <w:rsid w:val="00C24068"/>
    <w:rsid w:val="00C32E6C"/>
    <w:rsid w:val="00C50A7C"/>
    <w:rsid w:val="00C7417A"/>
    <w:rsid w:val="00C81BD1"/>
    <w:rsid w:val="00C909B8"/>
    <w:rsid w:val="00CB7CDE"/>
    <w:rsid w:val="00CC4595"/>
    <w:rsid w:val="00CC5BBA"/>
    <w:rsid w:val="00CF67EF"/>
    <w:rsid w:val="00D603B8"/>
    <w:rsid w:val="00D81116"/>
    <w:rsid w:val="00DB3E05"/>
    <w:rsid w:val="00DF1E52"/>
    <w:rsid w:val="00E07445"/>
    <w:rsid w:val="00E16E7C"/>
    <w:rsid w:val="00E33906"/>
    <w:rsid w:val="00E37D01"/>
    <w:rsid w:val="00EA452B"/>
    <w:rsid w:val="00EC2948"/>
    <w:rsid w:val="00F21066"/>
    <w:rsid w:val="00F76181"/>
    <w:rsid w:val="00F76957"/>
    <w:rsid w:val="00FC5C4E"/>
    <w:rsid w:val="00FF03C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10AB9"/>
  <w15:chartTrackingRefBased/>
  <w15:docId w15:val="{E5483858-9F8F-4840-A734-137DB77CE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D15"/>
    <w:rPr>
      <w:rFonts w:ascii="Verdana" w:hAnsi="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B3E05"/>
    <w:pPr>
      <w:tabs>
        <w:tab w:val="center" w:pos="4513"/>
        <w:tab w:val="right" w:pos="9026"/>
      </w:tabs>
      <w:spacing w:after="0" w:line="240" w:lineRule="auto"/>
    </w:pPr>
    <w:rPr>
      <w:rFonts w:ascii="Calibri" w:hAnsi="Calibri"/>
    </w:rPr>
  </w:style>
  <w:style w:type="character" w:customStyle="1" w:styleId="FooterChar">
    <w:name w:val="Footer Char"/>
    <w:basedOn w:val="DefaultParagraphFont"/>
    <w:link w:val="Footer"/>
    <w:uiPriority w:val="99"/>
    <w:rsid w:val="00DB3E05"/>
    <w:rPr>
      <w:rFonts w:ascii="Calibri" w:hAnsi="Calibri"/>
    </w:rPr>
  </w:style>
  <w:style w:type="paragraph" w:styleId="Header">
    <w:name w:val="header"/>
    <w:basedOn w:val="Normal"/>
    <w:link w:val="HeaderChar"/>
    <w:uiPriority w:val="99"/>
    <w:unhideWhenUsed/>
    <w:rsid w:val="00DB3E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05"/>
    <w:rPr>
      <w:rFonts w:ascii="Verdana" w:hAnsi="Verdana"/>
    </w:rPr>
  </w:style>
  <w:style w:type="paragraph" w:styleId="ListParagraph">
    <w:name w:val="List Paragraph"/>
    <w:basedOn w:val="Normal"/>
    <w:uiPriority w:val="34"/>
    <w:qFormat/>
    <w:rsid w:val="0007623E"/>
    <w:pPr>
      <w:ind w:left="720"/>
      <w:contextualSpacing/>
    </w:pPr>
  </w:style>
  <w:style w:type="character" w:styleId="CommentReference">
    <w:name w:val="annotation reference"/>
    <w:basedOn w:val="DefaultParagraphFont"/>
    <w:uiPriority w:val="99"/>
    <w:semiHidden/>
    <w:unhideWhenUsed/>
    <w:rsid w:val="0031080E"/>
    <w:rPr>
      <w:sz w:val="16"/>
      <w:szCs w:val="16"/>
    </w:rPr>
  </w:style>
  <w:style w:type="paragraph" w:styleId="CommentText">
    <w:name w:val="annotation text"/>
    <w:basedOn w:val="Normal"/>
    <w:link w:val="CommentTextChar"/>
    <w:uiPriority w:val="99"/>
    <w:semiHidden/>
    <w:unhideWhenUsed/>
    <w:rsid w:val="0031080E"/>
    <w:pPr>
      <w:spacing w:line="240" w:lineRule="auto"/>
    </w:pPr>
    <w:rPr>
      <w:sz w:val="20"/>
      <w:szCs w:val="20"/>
    </w:rPr>
  </w:style>
  <w:style w:type="character" w:customStyle="1" w:styleId="CommentTextChar">
    <w:name w:val="Comment Text Char"/>
    <w:basedOn w:val="DefaultParagraphFont"/>
    <w:link w:val="CommentText"/>
    <w:uiPriority w:val="99"/>
    <w:semiHidden/>
    <w:rsid w:val="0031080E"/>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31080E"/>
    <w:rPr>
      <w:b/>
      <w:bCs/>
    </w:rPr>
  </w:style>
  <w:style w:type="character" w:customStyle="1" w:styleId="CommentSubjectChar">
    <w:name w:val="Comment Subject Char"/>
    <w:basedOn w:val="CommentTextChar"/>
    <w:link w:val="CommentSubject"/>
    <w:uiPriority w:val="99"/>
    <w:semiHidden/>
    <w:rsid w:val="0031080E"/>
    <w:rPr>
      <w:rFonts w:ascii="Verdana" w:hAnsi="Verdana"/>
      <w:b/>
      <w:bCs/>
      <w:sz w:val="20"/>
      <w:szCs w:val="20"/>
    </w:rPr>
  </w:style>
  <w:style w:type="paragraph" w:styleId="BalloonText">
    <w:name w:val="Balloon Text"/>
    <w:basedOn w:val="Normal"/>
    <w:link w:val="BalloonTextChar"/>
    <w:uiPriority w:val="99"/>
    <w:semiHidden/>
    <w:unhideWhenUsed/>
    <w:rsid w:val="003108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80E"/>
    <w:rPr>
      <w:rFonts w:ascii="Segoe UI" w:hAnsi="Segoe UI" w:cs="Segoe UI"/>
      <w:sz w:val="18"/>
      <w:szCs w:val="18"/>
    </w:rPr>
  </w:style>
  <w:style w:type="paragraph" w:styleId="Revision">
    <w:name w:val="Revision"/>
    <w:hidden/>
    <w:uiPriority w:val="99"/>
    <w:semiHidden/>
    <w:rsid w:val="00146715"/>
    <w:pPr>
      <w:spacing w:after="0" w:line="240" w:lineRule="auto"/>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spec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1054</Words>
  <Characters>6013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Stinear</dc:creator>
  <cp:keywords/>
  <dc:description/>
  <cp:lastModifiedBy>Harry Jordan</cp:lastModifiedBy>
  <cp:revision>3</cp:revision>
  <dcterms:created xsi:type="dcterms:W3CDTF">2022-02-01T02:38:00Z</dcterms:created>
  <dcterms:modified xsi:type="dcterms:W3CDTF">2022-02-01T02:39:00Z</dcterms:modified>
</cp:coreProperties>
</file>